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E5" w:rsidRDefault="002733E5" w:rsidP="00263767">
      <w:pPr>
        <w:jc w:val="both"/>
        <w:rPr>
          <w:rFonts w:ascii="Times New Roman" w:hAnsi="Times New Roman" w:cs="Times New Roman"/>
          <w:sz w:val="24"/>
          <w:szCs w:val="24"/>
        </w:rPr>
      </w:pPr>
      <w:bookmarkStart w:id="0" w:name="_GoBack"/>
      <w:bookmarkEnd w:id="0"/>
    </w:p>
    <w:p w:rsidR="002733E5" w:rsidRPr="009C283F" w:rsidRDefault="002733E5" w:rsidP="002733E5">
      <w:pPr>
        <w:pBdr>
          <w:bottom w:val="single" w:sz="4" w:space="1" w:color="auto"/>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Introduction and General Comments</w:t>
      </w:r>
    </w:p>
    <w:p w:rsidR="002733E5" w:rsidRPr="009C283F" w:rsidRDefault="002733E5" w:rsidP="002733E5">
      <w:pPr>
        <w:spacing w:after="0" w:line="240" w:lineRule="auto"/>
        <w:rPr>
          <w:rFonts w:ascii="Times New Roman" w:eastAsia="Times New Roman" w:hAnsi="Times New Roman" w:cs="Times New Roman"/>
          <w:color w:val="000000"/>
          <w:sz w:val="24"/>
          <w:szCs w:val="24"/>
        </w:rPr>
      </w:pPr>
    </w:p>
    <w:p w:rsidR="00D262B8" w:rsidRDefault="00DC0947" w:rsidP="00263767">
      <w:pPr>
        <w:jc w:val="both"/>
        <w:rPr>
          <w:rFonts w:ascii="Times New Roman" w:hAnsi="Times New Roman" w:cs="Times New Roman"/>
          <w:sz w:val="24"/>
          <w:szCs w:val="24"/>
        </w:rPr>
      </w:pPr>
      <w:r>
        <w:rPr>
          <w:rFonts w:ascii="Times New Roman" w:hAnsi="Times New Roman" w:cs="Times New Roman"/>
          <w:sz w:val="24"/>
          <w:szCs w:val="24"/>
        </w:rPr>
        <w:t xml:space="preserve">The </w:t>
      </w:r>
      <w:r w:rsidR="00404DDC">
        <w:rPr>
          <w:rFonts w:ascii="Times New Roman" w:hAnsi="Times New Roman" w:cs="Times New Roman"/>
          <w:sz w:val="24"/>
          <w:szCs w:val="24"/>
        </w:rPr>
        <w:t xml:space="preserve">Louisiana </w:t>
      </w:r>
      <w:r w:rsidR="00C94CA3">
        <w:rPr>
          <w:rFonts w:ascii="Times New Roman" w:hAnsi="Times New Roman" w:cs="Times New Roman"/>
          <w:sz w:val="24"/>
          <w:szCs w:val="24"/>
        </w:rPr>
        <w:t xml:space="preserve">Legislative </w:t>
      </w:r>
      <w:r w:rsidR="00404DDC">
        <w:rPr>
          <w:rFonts w:ascii="Times New Roman" w:hAnsi="Times New Roman" w:cs="Times New Roman"/>
          <w:sz w:val="24"/>
          <w:szCs w:val="24"/>
        </w:rPr>
        <w:t>Auditor</w:t>
      </w:r>
      <w:r w:rsidR="00023AF8">
        <w:rPr>
          <w:rFonts w:ascii="Times New Roman" w:hAnsi="Times New Roman" w:cs="Times New Roman"/>
          <w:sz w:val="24"/>
          <w:szCs w:val="24"/>
        </w:rPr>
        <w:t xml:space="preserve"> (LLA)</w:t>
      </w:r>
      <w:r w:rsidR="001F4CC6">
        <w:rPr>
          <w:rFonts w:ascii="Times New Roman" w:hAnsi="Times New Roman" w:cs="Times New Roman"/>
          <w:sz w:val="24"/>
          <w:szCs w:val="24"/>
        </w:rPr>
        <w:t xml:space="preserve"> has prescribed statewide</w:t>
      </w:r>
      <w:r w:rsidR="00404DDC">
        <w:rPr>
          <w:rFonts w:ascii="Times New Roman" w:hAnsi="Times New Roman" w:cs="Times New Roman"/>
          <w:sz w:val="24"/>
          <w:szCs w:val="24"/>
        </w:rPr>
        <w:t xml:space="preserve"> </w:t>
      </w:r>
      <w:r>
        <w:rPr>
          <w:rFonts w:ascii="Times New Roman" w:hAnsi="Times New Roman" w:cs="Times New Roman"/>
          <w:sz w:val="24"/>
          <w:szCs w:val="24"/>
        </w:rPr>
        <w:t>agreed-upon procedures</w:t>
      </w:r>
      <w:r w:rsidR="00C77982">
        <w:rPr>
          <w:rFonts w:ascii="Times New Roman" w:hAnsi="Times New Roman" w:cs="Times New Roman"/>
          <w:sz w:val="24"/>
          <w:szCs w:val="24"/>
        </w:rPr>
        <w:t xml:space="preserve"> (AUPs)</w:t>
      </w:r>
      <w:r>
        <w:rPr>
          <w:rFonts w:ascii="Times New Roman" w:hAnsi="Times New Roman" w:cs="Times New Roman"/>
          <w:sz w:val="24"/>
          <w:szCs w:val="24"/>
        </w:rPr>
        <w:t xml:space="preserve"> below</w:t>
      </w:r>
      <w:r w:rsidR="00404DDC">
        <w:rPr>
          <w:rFonts w:ascii="Times New Roman" w:hAnsi="Times New Roman" w:cs="Times New Roman"/>
          <w:sz w:val="24"/>
          <w:szCs w:val="24"/>
        </w:rPr>
        <w:t>, which</w:t>
      </w:r>
      <w:r>
        <w:rPr>
          <w:rFonts w:ascii="Times New Roman" w:hAnsi="Times New Roman" w:cs="Times New Roman"/>
          <w:sz w:val="24"/>
          <w:szCs w:val="24"/>
        </w:rPr>
        <w:t xml:space="preserve"> are intended to represent a minimum level of </w:t>
      </w:r>
      <w:r w:rsidR="00C77982">
        <w:rPr>
          <w:rFonts w:ascii="Times New Roman" w:hAnsi="Times New Roman" w:cs="Times New Roman"/>
          <w:sz w:val="24"/>
          <w:szCs w:val="24"/>
        </w:rPr>
        <w:t xml:space="preserve">additional </w:t>
      </w:r>
      <w:r>
        <w:rPr>
          <w:rFonts w:ascii="Times New Roman" w:hAnsi="Times New Roman" w:cs="Times New Roman"/>
          <w:sz w:val="24"/>
          <w:szCs w:val="24"/>
        </w:rPr>
        <w:t xml:space="preserve">work to be performed </w:t>
      </w:r>
      <w:r w:rsidR="005F5CFD">
        <w:rPr>
          <w:rFonts w:ascii="Times New Roman" w:hAnsi="Times New Roman" w:cs="Times New Roman"/>
          <w:sz w:val="24"/>
          <w:szCs w:val="24"/>
        </w:rPr>
        <w:t>at</w:t>
      </w:r>
      <w:r>
        <w:rPr>
          <w:rFonts w:ascii="Times New Roman" w:hAnsi="Times New Roman" w:cs="Times New Roman"/>
          <w:sz w:val="24"/>
          <w:szCs w:val="24"/>
        </w:rPr>
        <w:t xml:space="preserve"> those </w:t>
      </w:r>
      <w:r w:rsidR="001F332F">
        <w:rPr>
          <w:rFonts w:ascii="Times New Roman" w:hAnsi="Times New Roman" w:cs="Times New Roman"/>
          <w:sz w:val="24"/>
          <w:szCs w:val="24"/>
        </w:rPr>
        <w:t xml:space="preserve">local </w:t>
      </w:r>
      <w:r w:rsidR="0092241F">
        <w:rPr>
          <w:rFonts w:ascii="Times New Roman" w:hAnsi="Times New Roman" w:cs="Times New Roman"/>
          <w:sz w:val="24"/>
          <w:szCs w:val="24"/>
        </w:rPr>
        <w:t>entities (</w:t>
      </w:r>
      <w:r>
        <w:rPr>
          <w:rFonts w:ascii="Times New Roman" w:hAnsi="Times New Roman" w:cs="Times New Roman"/>
          <w:sz w:val="24"/>
          <w:szCs w:val="24"/>
        </w:rPr>
        <w:t xml:space="preserve">local governments </w:t>
      </w:r>
      <w:r w:rsidR="00C94CA3">
        <w:rPr>
          <w:rFonts w:ascii="Times New Roman" w:hAnsi="Times New Roman" w:cs="Times New Roman"/>
          <w:sz w:val="24"/>
          <w:szCs w:val="24"/>
        </w:rPr>
        <w:t xml:space="preserve">and </w:t>
      </w:r>
      <w:r w:rsidR="0092241F">
        <w:rPr>
          <w:rFonts w:ascii="Times New Roman" w:hAnsi="Times New Roman" w:cs="Times New Roman"/>
          <w:sz w:val="24"/>
          <w:szCs w:val="24"/>
        </w:rPr>
        <w:t xml:space="preserve">quasi-public organizations, including </w:t>
      </w:r>
      <w:r w:rsidR="00C94CA3">
        <w:rPr>
          <w:rFonts w:ascii="Times New Roman" w:hAnsi="Times New Roman" w:cs="Times New Roman"/>
          <w:sz w:val="24"/>
          <w:szCs w:val="24"/>
        </w:rPr>
        <w:t>nonprofits</w:t>
      </w:r>
      <w:r w:rsidR="0092241F">
        <w:rPr>
          <w:rFonts w:ascii="Times New Roman" w:hAnsi="Times New Roman" w:cs="Times New Roman"/>
          <w:sz w:val="24"/>
          <w:szCs w:val="24"/>
        </w:rPr>
        <w:t>)</w:t>
      </w:r>
      <w:r w:rsidR="00C94CA3">
        <w:rPr>
          <w:rFonts w:ascii="Times New Roman" w:hAnsi="Times New Roman" w:cs="Times New Roman"/>
          <w:sz w:val="24"/>
          <w:szCs w:val="24"/>
        </w:rPr>
        <w:t xml:space="preserve"> that meet the legal requirement to have an audit under the Audit Law</w:t>
      </w:r>
      <w:r>
        <w:rPr>
          <w:rFonts w:ascii="Times New Roman" w:hAnsi="Times New Roman" w:cs="Times New Roman"/>
          <w:sz w:val="24"/>
          <w:szCs w:val="24"/>
        </w:rPr>
        <w:t>.</w:t>
      </w:r>
      <w:r w:rsidR="00C94CA3">
        <w:rPr>
          <w:rFonts w:ascii="Times New Roman" w:hAnsi="Times New Roman" w:cs="Times New Roman"/>
          <w:sz w:val="24"/>
          <w:szCs w:val="24"/>
        </w:rPr>
        <w:t xml:space="preserve">  Those </w:t>
      </w:r>
      <w:r w:rsidR="00C77982">
        <w:rPr>
          <w:rFonts w:ascii="Times New Roman" w:hAnsi="Times New Roman" w:cs="Times New Roman"/>
          <w:sz w:val="24"/>
          <w:szCs w:val="24"/>
        </w:rPr>
        <w:t>local entities</w:t>
      </w:r>
      <w:r w:rsidR="00C94CA3">
        <w:rPr>
          <w:rFonts w:ascii="Times New Roman" w:hAnsi="Times New Roman" w:cs="Times New Roman"/>
          <w:sz w:val="24"/>
          <w:szCs w:val="24"/>
        </w:rPr>
        <w:t xml:space="preserve"> that do not</w:t>
      </w:r>
      <w:r w:rsidR="00404DDC">
        <w:rPr>
          <w:rFonts w:ascii="Times New Roman" w:hAnsi="Times New Roman" w:cs="Times New Roman"/>
          <w:sz w:val="24"/>
          <w:szCs w:val="24"/>
        </w:rPr>
        <w:t xml:space="preserve"> meet the legal requirement </w:t>
      </w:r>
      <w:r w:rsidR="001F4CC6">
        <w:rPr>
          <w:rFonts w:ascii="Times New Roman" w:hAnsi="Times New Roman" w:cs="Times New Roman"/>
          <w:sz w:val="24"/>
          <w:szCs w:val="24"/>
        </w:rPr>
        <w:t xml:space="preserve">to have </w:t>
      </w:r>
      <w:r w:rsidR="00404DDC">
        <w:rPr>
          <w:rFonts w:ascii="Times New Roman" w:hAnsi="Times New Roman" w:cs="Times New Roman"/>
          <w:sz w:val="24"/>
          <w:szCs w:val="24"/>
        </w:rPr>
        <w:t>an audit</w:t>
      </w:r>
      <w:r w:rsidR="00C94CA3">
        <w:rPr>
          <w:rFonts w:ascii="Times New Roman" w:hAnsi="Times New Roman" w:cs="Times New Roman"/>
          <w:sz w:val="24"/>
          <w:szCs w:val="24"/>
        </w:rPr>
        <w:t xml:space="preserve"> </w:t>
      </w:r>
      <w:r w:rsidR="005F5CFD">
        <w:rPr>
          <w:rFonts w:ascii="Times New Roman" w:hAnsi="Times New Roman" w:cs="Times New Roman"/>
          <w:sz w:val="24"/>
          <w:szCs w:val="24"/>
        </w:rPr>
        <w:t xml:space="preserve">under the Audit Law </w:t>
      </w:r>
      <w:r w:rsidR="00C94CA3">
        <w:rPr>
          <w:rFonts w:ascii="Times New Roman" w:hAnsi="Times New Roman" w:cs="Times New Roman"/>
          <w:sz w:val="24"/>
          <w:szCs w:val="24"/>
        </w:rPr>
        <w:t xml:space="preserve">are exempt from performing these </w:t>
      </w:r>
      <w:r w:rsidR="00C77982">
        <w:rPr>
          <w:rFonts w:ascii="Times New Roman" w:hAnsi="Times New Roman" w:cs="Times New Roman"/>
          <w:sz w:val="24"/>
          <w:szCs w:val="24"/>
        </w:rPr>
        <w:t>AUPs</w:t>
      </w:r>
      <w:r w:rsidR="00C94CA3">
        <w:rPr>
          <w:rFonts w:ascii="Times New Roman" w:hAnsi="Times New Roman" w:cs="Times New Roman"/>
          <w:sz w:val="24"/>
          <w:szCs w:val="24"/>
        </w:rPr>
        <w:t>.</w:t>
      </w:r>
      <w:r w:rsidR="00417C40">
        <w:rPr>
          <w:rFonts w:ascii="Times New Roman" w:hAnsi="Times New Roman" w:cs="Times New Roman"/>
          <w:sz w:val="24"/>
          <w:szCs w:val="24"/>
        </w:rPr>
        <w:t xml:space="preserve">  State entities that are included in the Comprehensive Annual Financial Report of the State of Louisiana, or local </w:t>
      </w:r>
      <w:r w:rsidR="00C77982">
        <w:rPr>
          <w:rFonts w:ascii="Times New Roman" w:hAnsi="Times New Roman" w:cs="Times New Roman"/>
          <w:sz w:val="24"/>
          <w:szCs w:val="24"/>
        </w:rPr>
        <w:t>entities</w:t>
      </w:r>
      <w:r w:rsidR="00417C40">
        <w:rPr>
          <w:rFonts w:ascii="Times New Roman" w:hAnsi="Times New Roman" w:cs="Times New Roman"/>
          <w:sz w:val="24"/>
          <w:szCs w:val="24"/>
        </w:rPr>
        <w:t xml:space="preserve"> subject to Act 774 of 2014 (St. Tammany Parish), are likewise exempt from the </w:t>
      </w:r>
      <w:r w:rsidR="00C77982">
        <w:rPr>
          <w:rFonts w:ascii="Times New Roman" w:hAnsi="Times New Roman" w:cs="Times New Roman"/>
          <w:sz w:val="24"/>
          <w:szCs w:val="24"/>
        </w:rPr>
        <w:t>AUPs</w:t>
      </w:r>
      <w:r w:rsidR="00417C40">
        <w:rPr>
          <w:rFonts w:ascii="Times New Roman" w:hAnsi="Times New Roman" w:cs="Times New Roman"/>
          <w:sz w:val="24"/>
          <w:szCs w:val="24"/>
        </w:rPr>
        <w:t xml:space="preserve"> below.</w:t>
      </w:r>
      <w:r w:rsidR="00C77982" w:rsidRPr="00C77982">
        <w:rPr>
          <w:rFonts w:ascii="Times New Roman" w:hAnsi="Times New Roman" w:cs="Times New Roman"/>
          <w:sz w:val="24"/>
          <w:szCs w:val="24"/>
        </w:rPr>
        <w:t xml:space="preserve"> </w:t>
      </w:r>
      <w:r w:rsidR="00C77982">
        <w:rPr>
          <w:rFonts w:ascii="Times New Roman" w:hAnsi="Times New Roman" w:cs="Times New Roman"/>
          <w:sz w:val="24"/>
          <w:szCs w:val="24"/>
        </w:rPr>
        <w:t xml:space="preserve"> </w:t>
      </w:r>
      <w:r w:rsidR="00C77982" w:rsidRPr="005F5CFD">
        <w:rPr>
          <w:rFonts w:ascii="Times New Roman" w:hAnsi="Times New Roman" w:cs="Times New Roman"/>
          <w:b/>
          <w:sz w:val="24"/>
          <w:szCs w:val="24"/>
        </w:rPr>
        <w:t>These AUPs will be effective beginning with those entities that have a June 30, 2017</w:t>
      </w:r>
      <w:r w:rsidR="001F4CC6">
        <w:rPr>
          <w:rFonts w:ascii="Times New Roman" w:hAnsi="Times New Roman" w:cs="Times New Roman"/>
          <w:b/>
          <w:sz w:val="24"/>
          <w:szCs w:val="24"/>
        </w:rPr>
        <w:t>,</w:t>
      </w:r>
      <w:r w:rsidR="00C77982" w:rsidRPr="005F5CFD">
        <w:rPr>
          <w:rFonts w:ascii="Times New Roman" w:hAnsi="Times New Roman" w:cs="Times New Roman"/>
          <w:b/>
          <w:sz w:val="24"/>
          <w:szCs w:val="24"/>
        </w:rPr>
        <w:t xml:space="preserve"> fiscal year end</w:t>
      </w:r>
      <w:r w:rsidR="00C77982">
        <w:rPr>
          <w:rFonts w:ascii="Times New Roman" w:hAnsi="Times New Roman" w:cs="Times New Roman"/>
          <w:sz w:val="24"/>
          <w:szCs w:val="24"/>
        </w:rPr>
        <w:t>.</w:t>
      </w:r>
    </w:p>
    <w:p w:rsidR="00BA6440" w:rsidRDefault="00D262B8" w:rsidP="0058696F">
      <w:pPr>
        <w:jc w:val="both"/>
        <w:rPr>
          <w:rFonts w:ascii="Times New Roman" w:hAnsi="Times New Roman" w:cs="Times New Roman"/>
          <w:sz w:val="24"/>
          <w:szCs w:val="24"/>
        </w:rPr>
      </w:pPr>
      <w:r>
        <w:rPr>
          <w:rFonts w:ascii="Times New Roman" w:hAnsi="Times New Roman" w:cs="Times New Roman"/>
          <w:sz w:val="24"/>
          <w:szCs w:val="24"/>
        </w:rPr>
        <w:t>The</w:t>
      </w:r>
      <w:r w:rsidR="00C77982">
        <w:rPr>
          <w:rFonts w:ascii="Times New Roman" w:hAnsi="Times New Roman" w:cs="Times New Roman"/>
          <w:sz w:val="24"/>
          <w:szCs w:val="24"/>
        </w:rPr>
        <w:t xml:space="preserve"> AUPs</w:t>
      </w:r>
      <w:r>
        <w:rPr>
          <w:rFonts w:ascii="Times New Roman" w:hAnsi="Times New Roman" w:cs="Times New Roman"/>
          <w:sz w:val="24"/>
          <w:szCs w:val="24"/>
        </w:rPr>
        <w:t xml:space="preserve"> </w:t>
      </w:r>
      <w:r w:rsidR="00165EA8">
        <w:rPr>
          <w:rFonts w:ascii="Times New Roman" w:hAnsi="Times New Roman" w:cs="Times New Roman"/>
          <w:sz w:val="24"/>
          <w:szCs w:val="24"/>
        </w:rPr>
        <w:t>are to</w:t>
      </w:r>
      <w:r>
        <w:rPr>
          <w:rFonts w:ascii="Times New Roman" w:hAnsi="Times New Roman" w:cs="Times New Roman"/>
          <w:sz w:val="24"/>
          <w:szCs w:val="24"/>
        </w:rPr>
        <w:t xml:space="preserve"> be performed under the AICPA attest standards</w:t>
      </w:r>
      <w:r w:rsidR="005F5CFD">
        <w:rPr>
          <w:rFonts w:ascii="Times New Roman" w:hAnsi="Times New Roman" w:cs="Times New Roman"/>
          <w:sz w:val="24"/>
          <w:szCs w:val="24"/>
        </w:rPr>
        <w:t>,</w:t>
      </w:r>
      <w:r>
        <w:rPr>
          <w:rFonts w:ascii="Times New Roman" w:hAnsi="Times New Roman" w:cs="Times New Roman"/>
          <w:sz w:val="24"/>
          <w:szCs w:val="24"/>
        </w:rPr>
        <w:t xml:space="preserve"> and the </w:t>
      </w:r>
      <w:r w:rsidR="00C77982">
        <w:rPr>
          <w:rFonts w:ascii="Times New Roman" w:hAnsi="Times New Roman" w:cs="Times New Roman"/>
          <w:sz w:val="24"/>
          <w:szCs w:val="24"/>
        </w:rPr>
        <w:t>AUP</w:t>
      </w:r>
      <w:r>
        <w:rPr>
          <w:rFonts w:ascii="Times New Roman" w:hAnsi="Times New Roman" w:cs="Times New Roman"/>
          <w:sz w:val="24"/>
          <w:szCs w:val="24"/>
        </w:rPr>
        <w:t xml:space="preserve"> report </w:t>
      </w:r>
      <w:r w:rsidR="00C77982">
        <w:rPr>
          <w:rFonts w:ascii="Times New Roman" w:hAnsi="Times New Roman" w:cs="Times New Roman"/>
          <w:sz w:val="24"/>
          <w:szCs w:val="24"/>
        </w:rPr>
        <w:t>must</w:t>
      </w:r>
      <w:r>
        <w:rPr>
          <w:rFonts w:ascii="Times New Roman" w:hAnsi="Times New Roman" w:cs="Times New Roman"/>
          <w:sz w:val="24"/>
          <w:szCs w:val="24"/>
        </w:rPr>
        <w:t xml:space="preserve"> be attached to the audit report that is submitted to the Legislative Auditor’s office (i.e. one </w:t>
      </w:r>
      <w:r w:rsidR="001F332F">
        <w:rPr>
          <w:rFonts w:ascii="Times New Roman" w:hAnsi="Times New Roman" w:cs="Times New Roman"/>
          <w:sz w:val="24"/>
          <w:szCs w:val="24"/>
        </w:rPr>
        <w:t>Adobe pdf file submitted to the LLA</w:t>
      </w:r>
      <w:r>
        <w:rPr>
          <w:rFonts w:ascii="Times New Roman" w:hAnsi="Times New Roman" w:cs="Times New Roman"/>
          <w:sz w:val="24"/>
          <w:szCs w:val="24"/>
        </w:rPr>
        <w:t xml:space="preserve"> rather than two).</w:t>
      </w:r>
      <w:r w:rsidR="00404DDC">
        <w:rPr>
          <w:rFonts w:ascii="Times New Roman" w:hAnsi="Times New Roman" w:cs="Times New Roman"/>
          <w:sz w:val="24"/>
          <w:szCs w:val="24"/>
        </w:rPr>
        <w:t xml:space="preserve">  The </w:t>
      </w:r>
      <w:r w:rsidR="00C77982">
        <w:rPr>
          <w:rFonts w:ascii="Times New Roman" w:hAnsi="Times New Roman" w:cs="Times New Roman"/>
          <w:sz w:val="24"/>
          <w:szCs w:val="24"/>
        </w:rPr>
        <w:t>AUPs</w:t>
      </w:r>
      <w:r w:rsidR="00404DDC">
        <w:rPr>
          <w:rFonts w:ascii="Times New Roman" w:hAnsi="Times New Roman" w:cs="Times New Roman"/>
          <w:sz w:val="24"/>
          <w:szCs w:val="24"/>
        </w:rPr>
        <w:t xml:space="preserve"> are required to be performed by the same </w:t>
      </w:r>
      <w:r w:rsidR="00044BC0">
        <w:rPr>
          <w:rFonts w:ascii="Times New Roman" w:hAnsi="Times New Roman" w:cs="Times New Roman"/>
          <w:sz w:val="24"/>
          <w:szCs w:val="24"/>
        </w:rPr>
        <w:t>firm</w:t>
      </w:r>
      <w:r w:rsidR="00404DDC">
        <w:rPr>
          <w:rFonts w:ascii="Times New Roman" w:hAnsi="Times New Roman" w:cs="Times New Roman"/>
          <w:sz w:val="24"/>
          <w:szCs w:val="24"/>
        </w:rPr>
        <w:t xml:space="preserve"> </w:t>
      </w:r>
      <w:r w:rsidR="00C77982">
        <w:rPr>
          <w:rFonts w:ascii="Times New Roman" w:hAnsi="Times New Roman" w:cs="Times New Roman"/>
          <w:sz w:val="24"/>
          <w:szCs w:val="24"/>
        </w:rPr>
        <w:t>that performs the annual audit</w:t>
      </w:r>
      <w:r w:rsidR="001F4CC6">
        <w:rPr>
          <w:rFonts w:ascii="Times New Roman" w:hAnsi="Times New Roman" w:cs="Times New Roman"/>
          <w:sz w:val="24"/>
          <w:szCs w:val="24"/>
        </w:rPr>
        <w:t>; accordingly, a</w:t>
      </w:r>
      <w:r w:rsidR="00B53405">
        <w:rPr>
          <w:rFonts w:ascii="Times New Roman" w:hAnsi="Times New Roman" w:cs="Times New Roman"/>
          <w:sz w:val="24"/>
          <w:szCs w:val="24"/>
        </w:rPr>
        <w:t xml:space="preserve"> separate “engagement approval form” for the statewide AUP engagement is not required</w:t>
      </w:r>
      <w:r w:rsidR="00BA6440">
        <w:rPr>
          <w:rFonts w:ascii="Times New Roman" w:hAnsi="Times New Roman" w:cs="Times New Roman"/>
          <w:sz w:val="24"/>
          <w:szCs w:val="24"/>
        </w:rPr>
        <w:t>.</w:t>
      </w:r>
    </w:p>
    <w:p w:rsidR="00DC0947" w:rsidRDefault="00AE1DA2" w:rsidP="0058696F">
      <w:pPr>
        <w:jc w:val="both"/>
        <w:rPr>
          <w:rFonts w:ascii="Times New Roman" w:hAnsi="Times New Roman" w:cs="Times New Roman"/>
          <w:sz w:val="24"/>
          <w:szCs w:val="24"/>
        </w:rPr>
      </w:pPr>
      <w:r>
        <w:rPr>
          <w:rFonts w:ascii="Times New Roman" w:hAnsi="Times New Roman" w:cs="Times New Roman"/>
          <w:sz w:val="24"/>
          <w:szCs w:val="24"/>
        </w:rPr>
        <w:t xml:space="preserve">The practitioner should consider these </w:t>
      </w:r>
      <w:r w:rsidR="00023AF8">
        <w:rPr>
          <w:rFonts w:ascii="Times New Roman" w:hAnsi="Times New Roman" w:cs="Times New Roman"/>
          <w:sz w:val="24"/>
          <w:szCs w:val="24"/>
        </w:rPr>
        <w:t>AUPs</w:t>
      </w:r>
      <w:r>
        <w:rPr>
          <w:rFonts w:ascii="Times New Roman" w:hAnsi="Times New Roman" w:cs="Times New Roman"/>
          <w:sz w:val="24"/>
          <w:szCs w:val="24"/>
        </w:rPr>
        <w:t xml:space="preserve"> to</w:t>
      </w:r>
      <w:r w:rsidR="00994BC5">
        <w:rPr>
          <w:rFonts w:ascii="Times New Roman" w:hAnsi="Times New Roman" w:cs="Times New Roman"/>
          <w:sz w:val="24"/>
          <w:szCs w:val="24"/>
        </w:rPr>
        <w:t xml:space="preserve"> be</w:t>
      </w:r>
      <w:r>
        <w:rPr>
          <w:rFonts w:ascii="Times New Roman" w:hAnsi="Times New Roman" w:cs="Times New Roman"/>
          <w:sz w:val="24"/>
          <w:szCs w:val="24"/>
        </w:rPr>
        <w:t xml:space="preserve"> “complementary” rather than “additive” as they </w:t>
      </w:r>
      <w:r w:rsidR="00404DDC">
        <w:rPr>
          <w:rFonts w:ascii="Times New Roman" w:hAnsi="Times New Roman" w:cs="Times New Roman"/>
          <w:sz w:val="24"/>
          <w:szCs w:val="24"/>
        </w:rPr>
        <w:t>may duplicate</w:t>
      </w:r>
      <w:r>
        <w:rPr>
          <w:rFonts w:ascii="Times New Roman" w:hAnsi="Times New Roman" w:cs="Times New Roman"/>
          <w:sz w:val="24"/>
          <w:szCs w:val="24"/>
        </w:rPr>
        <w:t xml:space="preserve"> existing audit procedures.  For example, if the </w:t>
      </w:r>
      <w:r w:rsidR="00023AF8">
        <w:rPr>
          <w:rFonts w:ascii="Times New Roman" w:hAnsi="Times New Roman" w:cs="Times New Roman"/>
          <w:sz w:val="24"/>
          <w:szCs w:val="24"/>
        </w:rPr>
        <w:t>AUP</w:t>
      </w:r>
      <w:r>
        <w:rPr>
          <w:rFonts w:ascii="Times New Roman" w:hAnsi="Times New Roman" w:cs="Times New Roman"/>
          <w:sz w:val="24"/>
          <w:szCs w:val="24"/>
        </w:rPr>
        <w:t xml:space="preserve"> below indicates that 25 random transactions should be selected and the practitioner would otherwise plan to test 40 random transactions as part of the entity’s audit, the practitioner may use 25 of the 40 transactions for both the audit and the </w:t>
      </w:r>
      <w:r w:rsidR="00023AF8">
        <w:rPr>
          <w:rFonts w:ascii="Times New Roman" w:hAnsi="Times New Roman" w:cs="Times New Roman"/>
          <w:sz w:val="24"/>
          <w:szCs w:val="24"/>
        </w:rPr>
        <w:t>AUP</w:t>
      </w:r>
      <w:r>
        <w:rPr>
          <w:rFonts w:ascii="Times New Roman" w:hAnsi="Times New Roman" w:cs="Times New Roman"/>
          <w:sz w:val="24"/>
          <w:szCs w:val="24"/>
        </w:rPr>
        <w:t xml:space="preserve"> engagement.</w:t>
      </w:r>
      <w:r w:rsidR="0092241F">
        <w:rPr>
          <w:rFonts w:ascii="Times New Roman" w:hAnsi="Times New Roman" w:cs="Times New Roman"/>
          <w:sz w:val="24"/>
          <w:szCs w:val="24"/>
        </w:rPr>
        <w:t xml:space="preserve">  Also, the scope of the procedures appl</w:t>
      </w:r>
      <w:r w:rsidR="001C7D13">
        <w:rPr>
          <w:rFonts w:ascii="Times New Roman" w:hAnsi="Times New Roman" w:cs="Times New Roman"/>
          <w:sz w:val="24"/>
          <w:szCs w:val="24"/>
        </w:rPr>
        <w:t>ies</w:t>
      </w:r>
      <w:r w:rsidR="0092241F">
        <w:rPr>
          <w:rFonts w:ascii="Times New Roman" w:hAnsi="Times New Roman" w:cs="Times New Roman"/>
          <w:sz w:val="24"/>
          <w:szCs w:val="24"/>
        </w:rPr>
        <w:t xml:space="preserve"> to the primary reporting entity and </w:t>
      </w:r>
      <w:r w:rsidR="001C7D13">
        <w:rPr>
          <w:rFonts w:ascii="Times New Roman" w:hAnsi="Times New Roman" w:cs="Times New Roman"/>
          <w:sz w:val="24"/>
          <w:szCs w:val="24"/>
        </w:rPr>
        <w:t>is</w:t>
      </w:r>
      <w:r w:rsidR="0092241F">
        <w:rPr>
          <w:rFonts w:ascii="Times New Roman" w:hAnsi="Times New Roman" w:cs="Times New Roman"/>
          <w:sz w:val="24"/>
          <w:szCs w:val="24"/>
        </w:rPr>
        <w:t xml:space="preserve"> not required to be extended to discretely presented component units of the entity.</w:t>
      </w:r>
    </w:p>
    <w:p w:rsidR="00443A3A" w:rsidRDefault="00974101" w:rsidP="0058696F">
      <w:pPr>
        <w:jc w:val="both"/>
        <w:rPr>
          <w:rFonts w:ascii="Times New Roman" w:hAnsi="Times New Roman" w:cs="Times New Roman"/>
          <w:sz w:val="24"/>
          <w:szCs w:val="24"/>
        </w:rPr>
      </w:pPr>
      <w:r>
        <w:rPr>
          <w:rFonts w:ascii="Times New Roman" w:hAnsi="Times New Roman" w:cs="Times New Roman"/>
          <w:sz w:val="24"/>
          <w:szCs w:val="24"/>
        </w:rPr>
        <w:t xml:space="preserve">All exceptions </w:t>
      </w:r>
      <w:r w:rsidR="00165EA8">
        <w:rPr>
          <w:rFonts w:ascii="Times New Roman" w:hAnsi="Times New Roman" w:cs="Times New Roman"/>
          <w:sz w:val="24"/>
          <w:szCs w:val="24"/>
        </w:rPr>
        <w:t xml:space="preserve">are to </w:t>
      </w:r>
      <w:r>
        <w:rPr>
          <w:rFonts w:ascii="Times New Roman" w:hAnsi="Times New Roman" w:cs="Times New Roman"/>
          <w:sz w:val="24"/>
          <w:szCs w:val="24"/>
        </w:rPr>
        <w:t xml:space="preserve">be included in the </w:t>
      </w:r>
      <w:r w:rsidR="002269AC">
        <w:rPr>
          <w:rFonts w:ascii="Times New Roman" w:hAnsi="Times New Roman" w:cs="Times New Roman"/>
          <w:sz w:val="24"/>
          <w:szCs w:val="24"/>
        </w:rPr>
        <w:t>AUP</w:t>
      </w:r>
      <w:r>
        <w:rPr>
          <w:rFonts w:ascii="Times New Roman" w:hAnsi="Times New Roman" w:cs="Times New Roman"/>
          <w:sz w:val="24"/>
          <w:szCs w:val="24"/>
        </w:rPr>
        <w:t xml:space="preserve"> report</w:t>
      </w:r>
      <w:r w:rsidR="00674C3D">
        <w:rPr>
          <w:rFonts w:ascii="Times New Roman" w:hAnsi="Times New Roman" w:cs="Times New Roman"/>
          <w:sz w:val="24"/>
          <w:szCs w:val="24"/>
        </w:rPr>
        <w:t xml:space="preserve"> with management’s responses/corrective actions</w:t>
      </w:r>
      <w:r w:rsidR="003D450D">
        <w:rPr>
          <w:rFonts w:ascii="Times New Roman" w:hAnsi="Times New Roman" w:cs="Times New Roman"/>
          <w:sz w:val="24"/>
          <w:szCs w:val="24"/>
        </w:rPr>
        <w:t>.  Management may either prepare a single overall response to the AUP report or may respond after each procedure.</w:t>
      </w:r>
    </w:p>
    <w:p w:rsidR="00A07895" w:rsidRDefault="00A07895" w:rsidP="0058696F">
      <w:pPr>
        <w:jc w:val="both"/>
        <w:rPr>
          <w:rFonts w:ascii="Times New Roman" w:hAnsi="Times New Roman" w:cs="Times New Roman"/>
          <w:sz w:val="24"/>
          <w:szCs w:val="24"/>
        </w:rPr>
      </w:pPr>
      <w:r>
        <w:rPr>
          <w:rFonts w:ascii="Times New Roman" w:hAnsi="Times New Roman" w:cs="Times New Roman"/>
          <w:sz w:val="24"/>
          <w:szCs w:val="24"/>
        </w:rPr>
        <w:t xml:space="preserve">If the entity </w:t>
      </w:r>
      <w:r w:rsidR="00165EA8">
        <w:rPr>
          <w:rFonts w:ascii="Times New Roman" w:hAnsi="Times New Roman" w:cs="Times New Roman"/>
          <w:sz w:val="24"/>
          <w:szCs w:val="24"/>
        </w:rPr>
        <w:t>employs</w:t>
      </w:r>
      <w:r>
        <w:rPr>
          <w:rFonts w:ascii="Times New Roman" w:hAnsi="Times New Roman" w:cs="Times New Roman"/>
          <w:sz w:val="24"/>
          <w:szCs w:val="24"/>
        </w:rPr>
        <w:t xml:space="preserve"> one or more internal auditors</w:t>
      </w:r>
      <w:r w:rsidR="005F5CFD">
        <w:rPr>
          <w:rFonts w:ascii="Times New Roman" w:hAnsi="Times New Roman" w:cs="Times New Roman"/>
          <w:sz w:val="24"/>
          <w:szCs w:val="24"/>
        </w:rPr>
        <w:t>;</w:t>
      </w:r>
      <w:r>
        <w:rPr>
          <w:rFonts w:ascii="Times New Roman" w:hAnsi="Times New Roman" w:cs="Times New Roman"/>
          <w:sz w:val="24"/>
          <w:szCs w:val="24"/>
        </w:rPr>
        <w:t xml:space="preserve"> the practitioner documents reliance upon the internal audi</w:t>
      </w:r>
      <w:r w:rsidR="005F5CFD">
        <w:rPr>
          <w:rFonts w:ascii="Times New Roman" w:hAnsi="Times New Roman" w:cs="Times New Roman"/>
          <w:sz w:val="24"/>
          <w:szCs w:val="24"/>
        </w:rPr>
        <w:t xml:space="preserve">t function as part of the </w:t>
      </w:r>
      <w:r w:rsidR="00EC017C">
        <w:rPr>
          <w:rFonts w:ascii="Times New Roman" w:hAnsi="Times New Roman" w:cs="Times New Roman"/>
          <w:sz w:val="24"/>
          <w:szCs w:val="24"/>
        </w:rPr>
        <w:t xml:space="preserve">entity’s </w:t>
      </w:r>
      <w:r w:rsidR="005F5CFD">
        <w:rPr>
          <w:rFonts w:ascii="Times New Roman" w:hAnsi="Times New Roman" w:cs="Times New Roman"/>
          <w:sz w:val="24"/>
          <w:szCs w:val="24"/>
        </w:rPr>
        <w:t>audit;</w:t>
      </w:r>
      <w:r>
        <w:rPr>
          <w:rFonts w:ascii="Times New Roman" w:hAnsi="Times New Roman" w:cs="Times New Roman"/>
          <w:sz w:val="24"/>
          <w:szCs w:val="24"/>
        </w:rPr>
        <w:t xml:space="preserve"> and the internal auditor performs one or more of the specific </w:t>
      </w:r>
      <w:r w:rsidR="00EC017C">
        <w:rPr>
          <w:rFonts w:ascii="Times New Roman" w:hAnsi="Times New Roman" w:cs="Times New Roman"/>
          <w:sz w:val="24"/>
          <w:szCs w:val="24"/>
        </w:rPr>
        <w:t>procedures identified</w:t>
      </w:r>
      <w:r>
        <w:rPr>
          <w:rFonts w:ascii="Times New Roman" w:hAnsi="Times New Roman" w:cs="Times New Roman"/>
          <w:sz w:val="24"/>
          <w:szCs w:val="24"/>
        </w:rPr>
        <w:t xml:space="preserve"> below</w:t>
      </w:r>
      <w:r w:rsidR="007D19F6">
        <w:rPr>
          <w:rFonts w:ascii="Times New Roman" w:hAnsi="Times New Roman" w:cs="Times New Roman"/>
          <w:sz w:val="24"/>
          <w:szCs w:val="24"/>
        </w:rPr>
        <w:t xml:space="preserve"> (</w:t>
      </w:r>
      <w:r w:rsidR="00EC017C">
        <w:rPr>
          <w:rFonts w:ascii="Times New Roman" w:hAnsi="Times New Roman" w:cs="Times New Roman"/>
          <w:sz w:val="24"/>
          <w:szCs w:val="24"/>
        </w:rPr>
        <w:t xml:space="preserve">internal auditor is </w:t>
      </w:r>
      <w:r w:rsidR="007D19F6">
        <w:rPr>
          <w:rFonts w:ascii="Times New Roman" w:hAnsi="Times New Roman" w:cs="Times New Roman"/>
          <w:sz w:val="24"/>
          <w:szCs w:val="24"/>
        </w:rPr>
        <w:t xml:space="preserve">not required to perform </w:t>
      </w:r>
      <w:r w:rsidR="00EC017C">
        <w:rPr>
          <w:rFonts w:ascii="Times New Roman" w:hAnsi="Times New Roman" w:cs="Times New Roman"/>
          <w:sz w:val="24"/>
          <w:szCs w:val="24"/>
        </w:rPr>
        <w:t xml:space="preserve">procedures </w:t>
      </w:r>
      <w:r w:rsidR="007D19F6">
        <w:rPr>
          <w:rFonts w:ascii="Times New Roman" w:hAnsi="Times New Roman" w:cs="Times New Roman"/>
          <w:sz w:val="24"/>
          <w:szCs w:val="24"/>
        </w:rPr>
        <w:t>under the attest standards)</w:t>
      </w:r>
      <w:r>
        <w:rPr>
          <w:rFonts w:ascii="Times New Roman" w:hAnsi="Times New Roman" w:cs="Times New Roman"/>
          <w:sz w:val="24"/>
          <w:szCs w:val="24"/>
        </w:rPr>
        <w:t>, the practitioner</w:t>
      </w:r>
      <w:r w:rsidR="00FF27A0">
        <w:rPr>
          <w:rFonts w:ascii="Times New Roman" w:hAnsi="Times New Roman" w:cs="Times New Roman"/>
          <w:sz w:val="24"/>
          <w:szCs w:val="24"/>
        </w:rPr>
        <w:t xml:space="preserve"> does not have to </w:t>
      </w:r>
      <w:r w:rsidR="007D19F6">
        <w:rPr>
          <w:rFonts w:ascii="Times New Roman" w:hAnsi="Times New Roman" w:cs="Times New Roman"/>
          <w:sz w:val="24"/>
          <w:szCs w:val="24"/>
        </w:rPr>
        <w:t>include</w:t>
      </w:r>
      <w:r w:rsidR="00FF27A0">
        <w:rPr>
          <w:rFonts w:ascii="Times New Roman" w:hAnsi="Times New Roman" w:cs="Times New Roman"/>
          <w:sz w:val="24"/>
          <w:szCs w:val="24"/>
        </w:rPr>
        <w:t xml:space="preserve"> those </w:t>
      </w:r>
      <w:r w:rsidR="007D19F6">
        <w:rPr>
          <w:rFonts w:ascii="Times New Roman" w:hAnsi="Times New Roman" w:cs="Times New Roman"/>
          <w:sz w:val="24"/>
          <w:szCs w:val="24"/>
        </w:rPr>
        <w:t xml:space="preserve">specific </w:t>
      </w:r>
      <w:r w:rsidR="00EC017C">
        <w:rPr>
          <w:rFonts w:ascii="Times New Roman" w:hAnsi="Times New Roman" w:cs="Times New Roman"/>
          <w:sz w:val="24"/>
          <w:szCs w:val="24"/>
        </w:rPr>
        <w:t>procedures</w:t>
      </w:r>
      <w:r w:rsidR="00FF27A0">
        <w:rPr>
          <w:rFonts w:ascii="Times New Roman" w:hAnsi="Times New Roman" w:cs="Times New Roman"/>
          <w:sz w:val="24"/>
          <w:szCs w:val="24"/>
        </w:rPr>
        <w:t xml:space="preserve"> as part of the </w:t>
      </w:r>
      <w:r w:rsidR="007D19F6">
        <w:rPr>
          <w:rFonts w:ascii="Times New Roman" w:hAnsi="Times New Roman" w:cs="Times New Roman"/>
          <w:sz w:val="24"/>
          <w:szCs w:val="24"/>
        </w:rPr>
        <w:t xml:space="preserve">scope of the </w:t>
      </w:r>
      <w:r w:rsidR="00023AF8">
        <w:rPr>
          <w:rFonts w:ascii="Times New Roman" w:hAnsi="Times New Roman" w:cs="Times New Roman"/>
          <w:sz w:val="24"/>
          <w:szCs w:val="24"/>
        </w:rPr>
        <w:t>AUP</w:t>
      </w:r>
      <w:r w:rsidR="00FD4509">
        <w:rPr>
          <w:rFonts w:ascii="Times New Roman" w:hAnsi="Times New Roman" w:cs="Times New Roman"/>
          <w:sz w:val="24"/>
          <w:szCs w:val="24"/>
        </w:rPr>
        <w:t xml:space="preserve"> engagement</w:t>
      </w:r>
      <w:r w:rsidR="007D19F6">
        <w:rPr>
          <w:rFonts w:ascii="Times New Roman" w:hAnsi="Times New Roman" w:cs="Times New Roman"/>
          <w:sz w:val="24"/>
          <w:szCs w:val="24"/>
        </w:rPr>
        <w:t xml:space="preserve"> or in the AUP report</w:t>
      </w:r>
      <w:r w:rsidR="00FF27A0">
        <w:rPr>
          <w:rFonts w:ascii="Times New Roman" w:hAnsi="Times New Roman" w:cs="Times New Roman"/>
          <w:sz w:val="24"/>
          <w:szCs w:val="24"/>
        </w:rPr>
        <w:t xml:space="preserve">.  In that situation, the practitioner should perform the remaining </w:t>
      </w:r>
      <w:r w:rsidR="00023AF8">
        <w:rPr>
          <w:rFonts w:ascii="Times New Roman" w:hAnsi="Times New Roman" w:cs="Times New Roman"/>
          <w:sz w:val="24"/>
          <w:szCs w:val="24"/>
        </w:rPr>
        <w:t>AUPs</w:t>
      </w:r>
      <w:r w:rsidR="00FD4509">
        <w:rPr>
          <w:rFonts w:ascii="Times New Roman" w:hAnsi="Times New Roman" w:cs="Times New Roman"/>
          <w:sz w:val="24"/>
          <w:szCs w:val="24"/>
        </w:rPr>
        <w:t xml:space="preserve"> under the attest standards</w:t>
      </w:r>
      <w:r w:rsidR="00FF27A0">
        <w:rPr>
          <w:rFonts w:ascii="Times New Roman" w:hAnsi="Times New Roman" w:cs="Times New Roman"/>
          <w:sz w:val="24"/>
          <w:szCs w:val="24"/>
        </w:rPr>
        <w:t xml:space="preserve"> and document in the </w:t>
      </w:r>
      <w:r w:rsidR="00023AF8">
        <w:rPr>
          <w:rFonts w:ascii="Times New Roman" w:hAnsi="Times New Roman" w:cs="Times New Roman"/>
          <w:sz w:val="24"/>
          <w:szCs w:val="24"/>
        </w:rPr>
        <w:t>AUP</w:t>
      </w:r>
      <w:r w:rsidR="00FF27A0">
        <w:rPr>
          <w:rFonts w:ascii="Times New Roman" w:hAnsi="Times New Roman" w:cs="Times New Roman"/>
          <w:sz w:val="24"/>
          <w:szCs w:val="24"/>
        </w:rPr>
        <w:t xml:space="preserve"> report.  </w:t>
      </w:r>
      <w:r w:rsidR="007D19F6">
        <w:rPr>
          <w:rFonts w:ascii="Times New Roman" w:hAnsi="Times New Roman" w:cs="Times New Roman"/>
          <w:sz w:val="24"/>
          <w:szCs w:val="24"/>
        </w:rPr>
        <w:t>The practitioner must also include a copy of the internal auditor’s procedures performed and exceptions noted when submitting the audit report and AUP report to the LLA.</w:t>
      </w:r>
      <w:r w:rsidR="001F332F">
        <w:rPr>
          <w:rFonts w:ascii="Times New Roman" w:hAnsi="Times New Roman" w:cs="Times New Roman"/>
          <w:sz w:val="24"/>
          <w:szCs w:val="24"/>
        </w:rPr>
        <w:t xml:space="preserve">  In this situation, </w:t>
      </w:r>
      <w:r w:rsidR="001F332F">
        <w:rPr>
          <w:rFonts w:ascii="Times New Roman" w:hAnsi="Times New Roman" w:cs="Times New Roman"/>
          <w:sz w:val="24"/>
          <w:szCs w:val="24"/>
        </w:rPr>
        <w:lastRenderedPageBreak/>
        <w:t>all three reports should be submitted to the LLA as one Adobe pdf file</w:t>
      </w:r>
      <w:r w:rsidR="00B942FD">
        <w:rPr>
          <w:rFonts w:ascii="Times New Roman" w:hAnsi="Times New Roman" w:cs="Times New Roman"/>
          <w:sz w:val="24"/>
          <w:szCs w:val="24"/>
        </w:rPr>
        <w:t>, and all three reports will be issued by the LLA</w:t>
      </w:r>
      <w:r w:rsidR="00794E7D">
        <w:rPr>
          <w:rFonts w:ascii="Times New Roman" w:hAnsi="Times New Roman" w:cs="Times New Roman"/>
          <w:sz w:val="24"/>
          <w:szCs w:val="24"/>
        </w:rPr>
        <w:t xml:space="preserve"> as public documents</w:t>
      </w:r>
      <w:r w:rsidR="001F332F">
        <w:rPr>
          <w:rFonts w:ascii="Times New Roman" w:hAnsi="Times New Roman" w:cs="Times New Roman"/>
          <w:sz w:val="24"/>
          <w:szCs w:val="24"/>
        </w:rPr>
        <w:t>.</w:t>
      </w:r>
    </w:p>
    <w:p w:rsidR="00974101" w:rsidRDefault="009C2BE3" w:rsidP="0058696F">
      <w:pPr>
        <w:jc w:val="both"/>
        <w:rPr>
          <w:rFonts w:ascii="Times New Roman" w:hAnsi="Times New Roman" w:cs="Times New Roman"/>
          <w:sz w:val="24"/>
          <w:szCs w:val="24"/>
        </w:rPr>
      </w:pPr>
      <w:r>
        <w:rPr>
          <w:rFonts w:ascii="Times New Roman" w:hAnsi="Times New Roman" w:cs="Times New Roman"/>
          <w:sz w:val="24"/>
          <w:szCs w:val="24"/>
        </w:rPr>
        <w:t xml:space="preserve">Please note that </w:t>
      </w:r>
      <w:r w:rsidR="00456F60">
        <w:rPr>
          <w:rFonts w:ascii="Times New Roman" w:hAnsi="Times New Roman" w:cs="Times New Roman"/>
          <w:sz w:val="24"/>
          <w:szCs w:val="24"/>
        </w:rPr>
        <w:t>the results of the</w:t>
      </w:r>
      <w:r>
        <w:rPr>
          <w:rFonts w:ascii="Times New Roman" w:hAnsi="Times New Roman" w:cs="Times New Roman"/>
          <w:sz w:val="24"/>
          <w:szCs w:val="24"/>
        </w:rPr>
        <w:t xml:space="preserve"> </w:t>
      </w:r>
      <w:r w:rsidR="00023AF8">
        <w:rPr>
          <w:rFonts w:ascii="Times New Roman" w:hAnsi="Times New Roman" w:cs="Times New Roman"/>
          <w:sz w:val="24"/>
          <w:szCs w:val="24"/>
        </w:rPr>
        <w:t>AUPs</w:t>
      </w:r>
      <w:r>
        <w:rPr>
          <w:rFonts w:ascii="Times New Roman" w:hAnsi="Times New Roman" w:cs="Times New Roman"/>
          <w:sz w:val="24"/>
          <w:szCs w:val="24"/>
        </w:rPr>
        <w:t xml:space="preserve"> do not change the practitioner’s </w:t>
      </w:r>
      <w:r w:rsidR="00456F60">
        <w:rPr>
          <w:rFonts w:ascii="Times New Roman" w:hAnsi="Times New Roman" w:cs="Times New Roman"/>
          <w:sz w:val="24"/>
          <w:szCs w:val="24"/>
        </w:rPr>
        <w:t xml:space="preserve">separate </w:t>
      </w:r>
      <w:r>
        <w:rPr>
          <w:rFonts w:ascii="Times New Roman" w:hAnsi="Times New Roman" w:cs="Times New Roman"/>
          <w:sz w:val="24"/>
          <w:szCs w:val="24"/>
        </w:rPr>
        <w:t xml:space="preserve">responsibility to report significant deficiencies, material weaknesses, material noncompliance, etc., as part of the </w:t>
      </w:r>
      <w:r w:rsidR="00456F60">
        <w:rPr>
          <w:rFonts w:ascii="Times New Roman" w:hAnsi="Times New Roman" w:cs="Times New Roman"/>
          <w:sz w:val="24"/>
          <w:szCs w:val="24"/>
        </w:rPr>
        <w:t xml:space="preserve">regular </w:t>
      </w:r>
      <w:r>
        <w:rPr>
          <w:rFonts w:ascii="Times New Roman" w:hAnsi="Times New Roman" w:cs="Times New Roman"/>
          <w:sz w:val="24"/>
          <w:szCs w:val="24"/>
        </w:rPr>
        <w:t>audit engagement.</w:t>
      </w:r>
      <w:r w:rsidR="00443A3A">
        <w:rPr>
          <w:rFonts w:ascii="Times New Roman" w:hAnsi="Times New Roman" w:cs="Times New Roman"/>
          <w:sz w:val="24"/>
          <w:szCs w:val="24"/>
        </w:rPr>
        <w:t xml:space="preserve">  However, the practitioner should not include the </w:t>
      </w:r>
      <w:r w:rsidR="00023AF8">
        <w:rPr>
          <w:rFonts w:ascii="Times New Roman" w:hAnsi="Times New Roman" w:cs="Times New Roman"/>
          <w:sz w:val="24"/>
          <w:szCs w:val="24"/>
        </w:rPr>
        <w:t>AUP</w:t>
      </w:r>
      <w:r w:rsidR="00443A3A">
        <w:rPr>
          <w:rFonts w:ascii="Times New Roman" w:hAnsi="Times New Roman" w:cs="Times New Roman"/>
          <w:sz w:val="24"/>
          <w:szCs w:val="24"/>
        </w:rPr>
        <w:t xml:space="preserve"> exceptions</w:t>
      </w:r>
      <w:r w:rsidR="007D19F6">
        <w:rPr>
          <w:rFonts w:ascii="Times New Roman" w:hAnsi="Times New Roman" w:cs="Times New Roman"/>
          <w:sz w:val="24"/>
          <w:szCs w:val="24"/>
        </w:rPr>
        <w:t xml:space="preserve"> or internal auditor’s exceptions</w:t>
      </w:r>
      <w:r w:rsidR="00443A3A">
        <w:rPr>
          <w:rFonts w:ascii="Times New Roman" w:hAnsi="Times New Roman" w:cs="Times New Roman"/>
          <w:sz w:val="24"/>
          <w:szCs w:val="24"/>
        </w:rPr>
        <w:t xml:space="preserve"> (or a reference to the exceptions) in the audit report’s schedule of findings</w:t>
      </w:r>
      <w:r w:rsidR="00A9416A">
        <w:rPr>
          <w:rFonts w:ascii="Times New Roman" w:hAnsi="Times New Roman" w:cs="Times New Roman"/>
          <w:sz w:val="24"/>
          <w:szCs w:val="24"/>
        </w:rPr>
        <w:t>,</w:t>
      </w:r>
      <w:r w:rsidR="00443A3A">
        <w:rPr>
          <w:rFonts w:ascii="Times New Roman" w:hAnsi="Times New Roman" w:cs="Times New Roman"/>
          <w:sz w:val="24"/>
          <w:szCs w:val="24"/>
        </w:rPr>
        <w:t xml:space="preserve"> unless </w:t>
      </w:r>
      <w:r w:rsidR="00A9416A">
        <w:rPr>
          <w:rFonts w:ascii="Times New Roman" w:hAnsi="Times New Roman" w:cs="Times New Roman"/>
          <w:sz w:val="24"/>
          <w:szCs w:val="24"/>
        </w:rPr>
        <w:t>an</w:t>
      </w:r>
      <w:r w:rsidR="00443A3A">
        <w:rPr>
          <w:rFonts w:ascii="Times New Roman" w:hAnsi="Times New Roman" w:cs="Times New Roman"/>
          <w:sz w:val="24"/>
          <w:szCs w:val="24"/>
        </w:rPr>
        <w:t xml:space="preserve"> </w:t>
      </w:r>
      <w:r w:rsidR="00023AF8">
        <w:rPr>
          <w:rFonts w:ascii="Times New Roman" w:hAnsi="Times New Roman" w:cs="Times New Roman"/>
          <w:sz w:val="24"/>
          <w:szCs w:val="24"/>
        </w:rPr>
        <w:t>AUP</w:t>
      </w:r>
      <w:r w:rsidR="00443A3A">
        <w:rPr>
          <w:rFonts w:ascii="Times New Roman" w:hAnsi="Times New Roman" w:cs="Times New Roman"/>
          <w:sz w:val="24"/>
          <w:szCs w:val="24"/>
        </w:rPr>
        <w:t xml:space="preserve"> </w:t>
      </w:r>
      <w:r w:rsidR="007D19F6">
        <w:rPr>
          <w:rFonts w:ascii="Times New Roman" w:hAnsi="Times New Roman" w:cs="Times New Roman"/>
          <w:sz w:val="24"/>
          <w:szCs w:val="24"/>
        </w:rPr>
        <w:t xml:space="preserve">or internal audit </w:t>
      </w:r>
      <w:r w:rsidR="00A9416A">
        <w:rPr>
          <w:rFonts w:ascii="Times New Roman" w:hAnsi="Times New Roman" w:cs="Times New Roman"/>
          <w:sz w:val="24"/>
          <w:szCs w:val="24"/>
        </w:rPr>
        <w:t xml:space="preserve">exception </w:t>
      </w:r>
      <w:r w:rsidR="00165EA8">
        <w:rPr>
          <w:rFonts w:ascii="Times New Roman" w:hAnsi="Times New Roman" w:cs="Times New Roman"/>
          <w:sz w:val="24"/>
          <w:szCs w:val="24"/>
        </w:rPr>
        <w:t>rise</w:t>
      </w:r>
      <w:r w:rsidR="005F5CFD">
        <w:rPr>
          <w:rFonts w:ascii="Times New Roman" w:hAnsi="Times New Roman" w:cs="Times New Roman"/>
          <w:sz w:val="24"/>
          <w:szCs w:val="24"/>
        </w:rPr>
        <w:t>s</w:t>
      </w:r>
      <w:r w:rsidR="00165EA8">
        <w:rPr>
          <w:rFonts w:ascii="Times New Roman" w:hAnsi="Times New Roman" w:cs="Times New Roman"/>
          <w:sz w:val="24"/>
          <w:szCs w:val="24"/>
        </w:rPr>
        <w:t xml:space="preserve"> to the level of a significant </w:t>
      </w:r>
      <w:r w:rsidR="005F5CFD">
        <w:rPr>
          <w:rFonts w:ascii="Times New Roman" w:hAnsi="Times New Roman" w:cs="Times New Roman"/>
          <w:sz w:val="24"/>
          <w:szCs w:val="24"/>
        </w:rPr>
        <w:t>deficiency or material weakness and is</w:t>
      </w:r>
      <w:r w:rsidR="00165EA8">
        <w:rPr>
          <w:rFonts w:ascii="Times New Roman" w:hAnsi="Times New Roman" w:cs="Times New Roman"/>
          <w:sz w:val="24"/>
          <w:szCs w:val="24"/>
        </w:rPr>
        <w:t xml:space="preserve"> included as</w:t>
      </w:r>
      <w:r w:rsidR="00443A3A">
        <w:rPr>
          <w:rFonts w:ascii="Times New Roman" w:hAnsi="Times New Roman" w:cs="Times New Roman"/>
          <w:sz w:val="24"/>
          <w:szCs w:val="24"/>
        </w:rPr>
        <w:t xml:space="preserve"> a finding for purposes of the audit.</w:t>
      </w:r>
    </w:p>
    <w:p w:rsidR="00443A3A" w:rsidRDefault="00443A3A" w:rsidP="0058696F">
      <w:pPr>
        <w:jc w:val="both"/>
        <w:rPr>
          <w:rFonts w:ascii="Times New Roman" w:hAnsi="Times New Roman" w:cs="Times New Roman"/>
          <w:sz w:val="24"/>
          <w:szCs w:val="24"/>
        </w:rPr>
      </w:pPr>
      <w:r>
        <w:rPr>
          <w:rFonts w:ascii="Times New Roman" w:hAnsi="Times New Roman" w:cs="Times New Roman"/>
          <w:sz w:val="24"/>
          <w:szCs w:val="24"/>
        </w:rPr>
        <w:t xml:space="preserve">To avoid creating an undue burden on practitioners, the </w:t>
      </w:r>
      <w:r w:rsidR="002269AC">
        <w:rPr>
          <w:rFonts w:ascii="Times New Roman" w:hAnsi="Times New Roman" w:cs="Times New Roman"/>
          <w:sz w:val="24"/>
          <w:szCs w:val="24"/>
        </w:rPr>
        <w:t xml:space="preserve">AUPs </w:t>
      </w:r>
      <w:r>
        <w:rPr>
          <w:rFonts w:ascii="Times New Roman" w:hAnsi="Times New Roman" w:cs="Times New Roman"/>
          <w:sz w:val="24"/>
          <w:szCs w:val="24"/>
        </w:rPr>
        <w:t xml:space="preserve">may be performed for a 12-month </w:t>
      </w:r>
      <w:r w:rsidR="00EC017C">
        <w:rPr>
          <w:rFonts w:ascii="Times New Roman" w:hAnsi="Times New Roman" w:cs="Times New Roman"/>
          <w:sz w:val="24"/>
          <w:szCs w:val="24"/>
        </w:rPr>
        <w:t xml:space="preserve">“fiscal </w:t>
      </w:r>
      <w:r>
        <w:rPr>
          <w:rFonts w:ascii="Times New Roman" w:hAnsi="Times New Roman" w:cs="Times New Roman"/>
          <w:sz w:val="24"/>
          <w:szCs w:val="24"/>
        </w:rPr>
        <w:t>period</w:t>
      </w:r>
      <w:r w:rsidR="00373282">
        <w:rPr>
          <w:rFonts w:ascii="Times New Roman" w:hAnsi="Times New Roman" w:cs="Times New Roman"/>
          <w:sz w:val="24"/>
          <w:szCs w:val="24"/>
        </w:rPr>
        <w:t>”</w:t>
      </w:r>
      <w:r>
        <w:rPr>
          <w:rFonts w:ascii="Times New Roman" w:hAnsi="Times New Roman" w:cs="Times New Roman"/>
          <w:sz w:val="24"/>
          <w:szCs w:val="24"/>
        </w:rPr>
        <w:t xml:space="preserve"> that does not coincide with the entity’s </w:t>
      </w:r>
      <w:r w:rsidR="00EC017C">
        <w:rPr>
          <w:rFonts w:ascii="Times New Roman" w:hAnsi="Times New Roman" w:cs="Times New Roman"/>
          <w:sz w:val="24"/>
          <w:szCs w:val="24"/>
        </w:rPr>
        <w:t>“</w:t>
      </w:r>
      <w:r>
        <w:rPr>
          <w:rFonts w:ascii="Times New Roman" w:hAnsi="Times New Roman" w:cs="Times New Roman"/>
          <w:sz w:val="24"/>
          <w:szCs w:val="24"/>
        </w:rPr>
        <w:t>fiscal year</w:t>
      </w:r>
      <w:r w:rsidR="00373282">
        <w:rPr>
          <w:rFonts w:ascii="Times New Roman" w:hAnsi="Times New Roman" w:cs="Times New Roman"/>
          <w:sz w:val="24"/>
          <w:szCs w:val="24"/>
        </w:rPr>
        <w:t>”</w:t>
      </w:r>
      <w:r>
        <w:rPr>
          <w:rFonts w:ascii="Times New Roman" w:hAnsi="Times New Roman" w:cs="Times New Roman"/>
          <w:sz w:val="24"/>
          <w:szCs w:val="24"/>
        </w:rPr>
        <w:t xml:space="preserve">, as long as the 12-month </w:t>
      </w:r>
      <w:r w:rsidR="006662ED">
        <w:rPr>
          <w:rFonts w:ascii="Times New Roman" w:hAnsi="Times New Roman" w:cs="Times New Roman"/>
          <w:sz w:val="24"/>
          <w:szCs w:val="24"/>
        </w:rPr>
        <w:t xml:space="preserve">fiscal </w:t>
      </w:r>
      <w:r>
        <w:rPr>
          <w:rFonts w:ascii="Times New Roman" w:hAnsi="Times New Roman" w:cs="Times New Roman"/>
          <w:sz w:val="24"/>
          <w:szCs w:val="24"/>
        </w:rPr>
        <w:t xml:space="preserve">period is no more than 3 months prior to the end of the entity’s fiscal year.  For example, the practitioner may perform </w:t>
      </w:r>
      <w:r w:rsidR="005F5CFD">
        <w:rPr>
          <w:rFonts w:ascii="Times New Roman" w:hAnsi="Times New Roman" w:cs="Times New Roman"/>
          <w:sz w:val="24"/>
          <w:szCs w:val="24"/>
        </w:rPr>
        <w:t>AUPs</w:t>
      </w:r>
      <w:r>
        <w:rPr>
          <w:rFonts w:ascii="Times New Roman" w:hAnsi="Times New Roman" w:cs="Times New Roman"/>
          <w:sz w:val="24"/>
          <w:szCs w:val="24"/>
        </w:rPr>
        <w:t xml:space="preserve"> for the </w:t>
      </w:r>
      <w:r w:rsidR="00EC017C">
        <w:rPr>
          <w:rFonts w:ascii="Times New Roman" w:hAnsi="Times New Roman" w:cs="Times New Roman"/>
          <w:sz w:val="24"/>
          <w:szCs w:val="24"/>
        </w:rPr>
        <w:t xml:space="preserve">fiscal </w:t>
      </w:r>
      <w:r>
        <w:rPr>
          <w:rFonts w:ascii="Times New Roman" w:hAnsi="Times New Roman" w:cs="Times New Roman"/>
          <w:sz w:val="24"/>
          <w:szCs w:val="24"/>
        </w:rPr>
        <w:t xml:space="preserve">period </w:t>
      </w:r>
      <w:r w:rsidR="007D19F6">
        <w:rPr>
          <w:rFonts w:ascii="Times New Roman" w:hAnsi="Times New Roman" w:cs="Times New Roman"/>
          <w:sz w:val="24"/>
          <w:szCs w:val="24"/>
        </w:rPr>
        <w:t>April</w:t>
      </w:r>
      <w:r>
        <w:rPr>
          <w:rFonts w:ascii="Times New Roman" w:hAnsi="Times New Roman" w:cs="Times New Roman"/>
          <w:sz w:val="24"/>
          <w:szCs w:val="24"/>
        </w:rPr>
        <w:t xml:space="preserve"> 1, 201</w:t>
      </w:r>
      <w:r w:rsidR="007D19F6">
        <w:rPr>
          <w:rFonts w:ascii="Times New Roman" w:hAnsi="Times New Roman" w:cs="Times New Roman"/>
          <w:sz w:val="24"/>
          <w:szCs w:val="24"/>
        </w:rPr>
        <w:t>6</w:t>
      </w:r>
      <w:r>
        <w:rPr>
          <w:rFonts w:ascii="Times New Roman" w:hAnsi="Times New Roman" w:cs="Times New Roman"/>
          <w:sz w:val="24"/>
          <w:szCs w:val="24"/>
        </w:rPr>
        <w:t xml:space="preserve"> through </w:t>
      </w:r>
      <w:r w:rsidR="007D19F6">
        <w:rPr>
          <w:rFonts w:ascii="Times New Roman" w:hAnsi="Times New Roman" w:cs="Times New Roman"/>
          <w:sz w:val="24"/>
          <w:szCs w:val="24"/>
        </w:rPr>
        <w:t xml:space="preserve">March 31, </w:t>
      </w:r>
      <w:r>
        <w:rPr>
          <w:rFonts w:ascii="Times New Roman" w:hAnsi="Times New Roman" w:cs="Times New Roman"/>
          <w:sz w:val="24"/>
          <w:szCs w:val="24"/>
        </w:rPr>
        <w:t>201</w:t>
      </w:r>
      <w:r w:rsidR="00044BC0">
        <w:rPr>
          <w:rFonts w:ascii="Times New Roman" w:hAnsi="Times New Roman" w:cs="Times New Roman"/>
          <w:sz w:val="24"/>
          <w:szCs w:val="24"/>
        </w:rPr>
        <w:t>7</w:t>
      </w:r>
      <w:r>
        <w:rPr>
          <w:rFonts w:ascii="Times New Roman" w:hAnsi="Times New Roman" w:cs="Times New Roman"/>
          <w:sz w:val="24"/>
          <w:szCs w:val="24"/>
        </w:rPr>
        <w:t xml:space="preserve"> for an entity with a fiscal year ending </w:t>
      </w:r>
      <w:r w:rsidR="007D19F6">
        <w:rPr>
          <w:rFonts w:ascii="Times New Roman" w:hAnsi="Times New Roman" w:cs="Times New Roman"/>
          <w:sz w:val="24"/>
          <w:szCs w:val="24"/>
        </w:rPr>
        <w:t>June 30</w:t>
      </w:r>
      <w:r>
        <w:rPr>
          <w:rFonts w:ascii="Times New Roman" w:hAnsi="Times New Roman" w:cs="Times New Roman"/>
          <w:sz w:val="24"/>
          <w:szCs w:val="24"/>
        </w:rPr>
        <w:t>, 201</w:t>
      </w:r>
      <w:r w:rsidR="00044BC0">
        <w:rPr>
          <w:rFonts w:ascii="Times New Roman" w:hAnsi="Times New Roman" w:cs="Times New Roman"/>
          <w:sz w:val="24"/>
          <w:szCs w:val="24"/>
        </w:rPr>
        <w:t>7</w:t>
      </w:r>
      <w:r>
        <w:rPr>
          <w:rFonts w:ascii="Times New Roman" w:hAnsi="Times New Roman" w:cs="Times New Roman"/>
          <w:sz w:val="24"/>
          <w:szCs w:val="24"/>
        </w:rPr>
        <w:t>.</w:t>
      </w:r>
      <w:r w:rsidR="006662ED">
        <w:rPr>
          <w:rFonts w:ascii="Times New Roman" w:hAnsi="Times New Roman" w:cs="Times New Roman"/>
          <w:sz w:val="24"/>
          <w:szCs w:val="24"/>
        </w:rPr>
        <w:t xml:space="preserve">  All AUPs below will reference fiscal period to mean the 12-months covered by the AUPs.</w:t>
      </w:r>
    </w:p>
    <w:p w:rsidR="00417C40" w:rsidRDefault="001D65C0" w:rsidP="0058696F">
      <w:pPr>
        <w:jc w:val="both"/>
        <w:rPr>
          <w:rFonts w:ascii="Times New Roman" w:hAnsi="Times New Roman" w:cs="Times New Roman"/>
          <w:sz w:val="24"/>
          <w:szCs w:val="24"/>
        </w:rPr>
      </w:pPr>
      <w:r>
        <w:rPr>
          <w:rFonts w:ascii="Times New Roman" w:hAnsi="Times New Roman" w:cs="Times New Roman"/>
          <w:sz w:val="24"/>
          <w:szCs w:val="24"/>
        </w:rPr>
        <w:t>For nonprofit entities</w:t>
      </w:r>
      <w:r w:rsidR="00417C40">
        <w:rPr>
          <w:rFonts w:ascii="Times New Roman" w:hAnsi="Times New Roman" w:cs="Times New Roman"/>
          <w:sz w:val="24"/>
          <w:szCs w:val="24"/>
        </w:rPr>
        <w:t xml:space="preserve">, only those </w:t>
      </w:r>
      <w:r w:rsidR="007D19F6">
        <w:rPr>
          <w:rFonts w:ascii="Times New Roman" w:hAnsi="Times New Roman" w:cs="Times New Roman"/>
          <w:sz w:val="24"/>
          <w:szCs w:val="24"/>
        </w:rPr>
        <w:t>AUPs</w:t>
      </w:r>
      <w:r w:rsidR="00417C40">
        <w:rPr>
          <w:rFonts w:ascii="Times New Roman" w:hAnsi="Times New Roman" w:cs="Times New Roman"/>
          <w:sz w:val="24"/>
          <w:szCs w:val="24"/>
        </w:rPr>
        <w:t xml:space="preserve"> relevant to public monies</w:t>
      </w:r>
      <w:r w:rsidR="007D19F6">
        <w:rPr>
          <w:rFonts w:ascii="Times New Roman" w:hAnsi="Times New Roman" w:cs="Times New Roman"/>
          <w:sz w:val="24"/>
          <w:szCs w:val="24"/>
        </w:rPr>
        <w:t xml:space="preserve"> (and only to the extent that the AUPs are applicable)</w:t>
      </w:r>
      <w:r w:rsidR="00417C40">
        <w:rPr>
          <w:rFonts w:ascii="Times New Roman" w:hAnsi="Times New Roman" w:cs="Times New Roman"/>
          <w:sz w:val="24"/>
          <w:szCs w:val="24"/>
        </w:rPr>
        <w:t xml:space="preserve"> are required to be </w:t>
      </w:r>
      <w:r w:rsidR="007D19F6">
        <w:rPr>
          <w:rFonts w:ascii="Times New Roman" w:hAnsi="Times New Roman" w:cs="Times New Roman"/>
          <w:sz w:val="24"/>
          <w:szCs w:val="24"/>
        </w:rPr>
        <w:t>included in the scope of the AUP engagement</w:t>
      </w:r>
      <w:r w:rsidR="00417C40">
        <w:rPr>
          <w:rFonts w:ascii="Times New Roman" w:hAnsi="Times New Roman" w:cs="Times New Roman"/>
          <w:sz w:val="24"/>
          <w:szCs w:val="24"/>
        </w:rPr>
        <w:t xml:space="preserve">.  For example, if a nonprofit receives $10 million in non-public funds </w:t>
      </w:r>
      <w:r w:rsidR="005F5CFD">
        <w:rPr>
          <w:rFonts w:ascii="Times New Roman" w:hAnsi="Times New Roman" w:cs="Times New Roman"/>
          <w:sz w:val="24"/>
          <w:szCs w:val="24"/>
        </w:rPr>
        <w:t xml:space="preserve">and </w:t>
      </w:r>
      <w:r w:rsidR="00417C40">
        <w:rPr>
          <w:rFonts w:ascii="Times New Roman" w:hAnsi="Times New Roman" w:cs="Times New Roman"/>
          <w:sz w:val="24"/>
          <w:szCs w:val="24"/>
        </w:rPr>
        <w:t xml:space="preserve">also receives $600,000 in public funds, only the $600,000 would be subject to these </w:t>
      </w:r>
      <w:r>
        <w:rPr>
          <w:rFonts w:ascii="Times New Roman" w:hAnsi="Times New Roman" w:cs="Times New Roman"/>
          <w:sz w:val="24"/>
          <w:szCs w:val="24"/>
        </w:rPr>
        <w:t>AUPs</w:t>
      </w:r>
      <w:r w:rsidR="00417C40">
        <w:rPr>
          <w:rFonts w:ascii="Times New Roman" w:hAnsi="Times New Roman" w:cs="Times New Roman"/>
          <w:sz w:val="24"/>
          <w:szCs w:val="24"/>
        </w:rPr>
        <w:t xml:space="preserve"> if the funds are not otherwise commingled.  I</w:t>
      </w:r>
      <w:r>
        <w:rPr>
          <w:rFonts w:ascii="Times New Roman" w:hAnsi="Times New Roman" w:cs="Times New Roman"/>
          <w:sz w:val="24"/>
          <w:szCs w:val="24"/>
        </w:rPr>
        <w:t>n</w:t>
      </w:r>
      <w:r w:rsidR="00417C40">
        <w:rPr>
          <w:rFonts w:ascii="Times New Roman" w:hAnsi="Times New Roman" w:cs="Times New Roman"/>
          <w:sz w:val="24"/>
          <w:szCs w:val="24"/>
        </w:rPr>
        <w:t xml:space="preserve"> this example</w:t>
      </w:r>
      <w:r>
        <w:rPr>
          <w:rFonts w:ascii="Times New Roman" w:hAnsi="Times New Roman" w:cs="Times New Roman"/>
          <w:sz w:val="24"/>
          <w:szCs w:val="24"/>
        </w:rPr>
        <w:t>, if the</w:t>
      </w:r>
      <w:r w:rsidR="00417C40">
        <w:rPr>
          <w:rFonts w:ascii="Times New Roman" w:hAnsi="Times New Roman" w:cs="Times New Roman"/>
          <w:sz w:val="24"/>
          <w:szCs w:val="24"/>
        </w:rPr>
        <w:t xml:space="preserve"> nonprofit did not use the $600,000 in public funds for payroll or travel expenses, the portions of the </w:t>
      </w:r>
      <w:r w:rsidR="007017EB">
        <w:rPr>
          <w:rFonts w:ascii="Times New Roman" w:hAnsi="Times New Roman" w:cs="Times New Roman"/>
          <w:sz w:val="24"/>
          <w:szCs w:val="24"/>
        </w:rPr>
        <w:t>AUPs</w:t>
      </w:r>
      <w:r w:rsidR="00417C40">
        <w:rPr>
          <w:rFonts w:ascii="Times New Roman" w:hAnsi="Times New Roman" w:cs="Times New Roman"/>
          <w:sz w:val="24"/>
          <w:szCs w:val="24"/>
        </w:rPr>
        <w:t xml:space="preserve"> relating to these areas are not required to be </w:t>
      </w:r>
      <w:r>
        <w:rPr>
          <w:rFonts w:ascii="Times New Roman" w:hAnsi="Times New Roman" w:cs="Times New Roman"/>
          <w:sz w:val="24"/>
          <w:szCs w:val="24"/>
        </w:rPr>
        <w:t xml:space="preserve">included in the </w:t>
      </w:r>
      <w:r w:rsidR="00EC017C">
        <w:rPr>
          <w:rFonts w:ascii="Times New Roman" w:hAnsi="Times New Roman" w:cs="Times New Roman"/>
          <w:sz w:val="24"/>
          <w:szCs w:val="24"/>
        </w:rPr>
        <w:t xml:space="preserve">scope of the </w:t>
      </w:r>
      <w:r>
        <w:rPr>
          <w:rFonts w:ascii="Times New Roman" w:hAnsi="Times New Roman" w:cs="Times New Roman"/>
          <w:sz w:val="24"/>
          <w:szCs w:val="24"/>
        </w:rPr>
        <w:t>AUP engagement or report</w:t>
      </w:r>
      <w:r w:rsidR="00417C40">
        <w:rPr>
          <w:rFonts w:ascii="Times New Roman" w:hAnsi="Times New Roman" w:cs="Times New Roman"/>
          <w:sz w:val="24"/>
          <w:szCs w:val="24"/>
        </w:rPr>
        <w:t>.</w:t>
      </w:r>
    </w:p>
    <w:p w:rsidR="00404DDC" w:rsidRDefault="00404DDC" w:rsidP="00487DBF">
      <w:pPr>
        <w:spacing w:after="120"/>
        <w:jc w:val="both"/>
        <w:rPr>
          <w:rFonts w:ascii="Times New Roman" w:hAnsi="Times New Roman" w:cs="Times New Roman"/>
          <w:sz w:val="24"/>
          <w:szCs w:val="24"/>
        </w:rPr>
      </w:pPr>
      <w:r>
        <w:rPr>
          <w:rFonts w:ascii="Times New Roman" w:hAnsi="Times New Roman" w:cs="Times New Roman"/>
          <w:sz w:val="24"/>
          <w:szCs w:val="24"/>
        </w:rPr>
        <w:t>Additional</w:t>
      </w:r>
      <w:r w:rsidR="00044BC0">
        <w:rPr>
          <w:rFonts w:ascii="Times New Roman" w:hAnsi="Times New Roman" w:cs="Times New Roman"/>
          <w:sz w:val="24"/>
          <w:szCs w:val="24"/>
        </w:rPr>
        <w:t xml:space="preserve"> instructions</w:t>
      </w:r>
      <w:r>
        <w:rPr>
          <w:rFonts w:ascii="Times New Roman" w:hAnsi="Times New Roman" w:cs="Times New Roman"/>
          <w:sz w:val="24"/>
          <w:szCs w:val="24"/>
        </w:rPr>
        <w:t xml:space="preserve"> concerning engagement approvals, report submission protocols, and the availability of </w:t>
      </w:r>
      <w:r w:rsidR="00044BC0">
        <w:rPr>
          <w:rFonts w:ascii="Times New Roman" w:hAnsi="Times New Roman" w:cs="Times New Roman"/>
          <w:sz w:val="24"/>
          <w:szCs w:val="24"/>
        </w:rPr>
        <w:t>forms</w:t>
      </w:r>
      <w:r w:rsidR="00D52010">
        <w:rPr>
          <w:rFonts w:ascii="Times New Roman" w:hAnsi="Times New Roman" w:cs="Times New Roman"/>
          <w:sz w:val="24"/>
          <w:szCs w:val="24"/>
        </w:rPr>
        <w:t>, examples,</w:t>
      </w:r>
      <w:r w:rsidR="00044BC0">
        <w:rPr>
          <w:rFonts w:ascii="Times New Roman" w:hAnsi="Times New Roman" w:cs="Times New Roman"/>
          <w:sz w:val="24"/>
          <w:szCs w:val="24"/>
        </w:rPr>
        <w:t xml:space="preserve"> and tools related to these procedures will </w:t>
      </w:r>
      <w:r w:rsidR="007017EB">
        <w:rPr>
          <w:rFonts w:ascii="Times New Roman" w:hAnsi="Times New Roman" w:cs="Times New Roman"/>
          <w:sz w:val="24"/>
          <w:szCs w:val="24"/>
        </w:rPr>
        <w:t xml:space="preserve">be </w:t>
      </w:r>
      <w:r w:rsidR="00044BC0">
        <w:rPr>
          <w:rFonts w:ascii="Times New Roman" w:hAnsi="Times New Roman" w:cs="Times New Roman"/>
          <w:sz w:val="24"/>
          <w:szCs w:val="24"/>
        </w:rPr>
        <w:t>communicated as they are finalized.</w:t>
      </w:r>
    </w:p>
    <w:p w:rsidR="00A02A79" w:rsidRDefault="00A02A79" w:rsidP="00487DBF">
      <w:pPr>
        <w:spacing w:after="120"/>
        <w:jc w:val="both"/>
        <w:rPr>
          <w:rFonts w:ascii="Times New Roman" w:hAnsi="Times New Roman" w:cs="Times New Roman"/>
          <w:sz w:val="24"/>
          <w:szCs w:val="24"/>
        </w:rPr>
      </w:pPr>
    </w:p>
    <w:p w:rsidR="00823086" w:rsidRPr="009C283F" w:rsidRDefault="009C283F" w:rsidP="00823086">
      <w:pPr>
        <w:pBdr>
          <w:bottom w:val="single" w:sz="4" w:space="1" w:color="auto"/>
        </w:pBdr>
        <w:spacing w:after="0" w:line="240" w:lineRule="auto"/>
        <w:rPr>
          <w:rFonts w:ascii="Times New Roman" w:eastAsia="Times New Roman" w:hAnsi="Times New Roman" w:cs="Times New Roman"/>
          <w:b/>
          <w:i/>
          <w:color w:val="000000"/>
          <w:sz w:val="24"/>
          <w:szCs w:val="24"/>
        </w:rPr>
      </w:pPr>
      <w:r w:rsidRPr="009C283F">
        <w:rPr>
          <w:rFonts w:ascii="Times New Roman" w:eastAsia="Times New Roman" w:hAnsi="Times New Roman" w:cs="Times New Roman"/>
          <w:b/>
          <w:i/>
          <w:color w:val="000000"/>
          <w:sz w:val="24"/>
          <w:szCs w:val="24"/>
        </w:rPr>
        <w:t>Written Policies and Procedures</w:t>
      </w:r>
    </w:p>
    <w:p w:rsidR="00823086" w:rsidRPr="009C283F" w:rsidRDefault="00823086" w:rsidP="00823086">
      <w:pPr>
        <w:spacing w:after="0" w:line="240" w:lineRule="auto"/>
        <w:rPr>
          <w:rFonts w:ascii="Times New Roman" w:eastAsia="Times New Roman" w:hAnsi="Times New Roman" w:cs="Times New Roman"/>
          <w:color w:val="000000"/>
          <w:sz w:val="24"/>
          <w:szCs w:val="24"/>
        </w:rPr>
      </w:pPr>
    </w:p>
    <w:p w:rsidR="009C283F" w:rsidRPr="009C283F" w:rsidRDefault="00AD2DBE" w:rsidP="00487DBF">
      <w:pPr>
        <w:numPr>
          <w:ilvl w:val="0"/>
          <w:numId w:val="4"/>
        </w:numPr>
        <w:tabs>
          <w:tab w:val="num" w:pos="360"/>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 the entity’s</w:t>
      </w:r>
      <w:r w:rsidR="009C283F" w:rsidRPr="009C283F">
        <w:rPr>
          <w:rFonts w:ascii="Times New Roman" w:eastAsia="Times New Roman" w:hAnsi="Times New Roman" w:cs="Times New Roman"/>
          <w:sz w:val="24"/>
          <w:szCs w:val="24"/>
        </w:rPr>
        <w:t xml:space="preserve"> written policies and procedures</w:t>
      </w:r>
      <w:r w:rsidR="00C843F8">
        <w:rPr>
          <w:rFonts w:ascii="Times New Roman" w:eastAsia="Times New Roman" w:hAnsi="Times New Roman" w:cs="Times New Roman"/>
          <w:sz w:val="24"/>
          <w:szCs w:val="24"/>
        </w:rPr>
        <w:t xml:space="preserve"> and report whether</w:t>
      </w:r>
      <w:r>
        <w:rPr>
          <w:rFonts w:ascii="Times New Roman" w:eastAsia="Times New Roman" w:hAnsi="Times New Roman" w:cs="Times New Roman"/>
          <w:sz w:val="24"/>
          <w:szCs w:val="24"/>
        </w:rPr>
        <w:t xml:space="preserve"> those written policies and procedures address</w:t>
      </w:r>
      <w:r w:rsidR="009C283F" w:rsidRPr="009C283F">
        <w:rPr>
          <w:rFonts w:ascii="Times New Roman" w:eastAsia="Times New Roman" w:hAnsi="Times New Roman" w:cs="Times New Roman"/>
          <w:sz w:val="24"/>
          <w:szCs w:val="24"/>
        </w:rPr>
        <w:t xml:space="preserve"> </w:t>
      </w:r>
      <w:r w:rsidR="00165EA8">
        <w:rPr>
          <w:rFonts w:ascii="Times New Roman" w:eastAsia="Times New Roman" w:hAnsi="Times New Roman" w:cs="Times New Roman"/>
          <w:sz w:val="24"/>
          <w:szCs w:val="24"/>
        </w:rPr>
        <w:t>each</w:t>
      </w:r>
      <w:r w:rsidR="00BE3050">
        <w:rPr>
          <w:rFonts w:ascii="Times New Roman" w:eastAsia="Times New Roman" w:hAnsi="Times New Roman" w:cs="Times New Roman"/>
          <w:sz w:val="24"/>
          <w:szCs w:val="24"/>
        </w:rPr>
        <w:t xml:space="preserve"> of </w:t>
      </w:r>
      <w:r w:rsidR="009C283F" w:rsidRPr="009C283F">
        <w:rPr>
          <w:rFonts w:ascii="Times New Roman" w:eastAsia="Times New Roman" w:hAnsi="Times New Roman" w:cs="Times New Roman"/>
          <w:sz w:val="24"/>
          <w:szCs w:val="24"/>
        </w:rPr>
        <w:t>the following financial/business functions</w:t>
      </w:r>
      <w:r w:rsidR="001F332F">
        <w:rPr>
          <w:rFonts w:ascii="Times New Roman" w:eastAsia="Times New Roman" w:hAnsi="Times New Roman" w:cs="Times New Roman"/>
          <w:sz w:val="24"/>
          <w:szCs w:val="24"/>
        </w:rPr>
        <w:t xml:space="preserve"> (or report that the entity does not have any written policies and procedures)</w:t>
      </w:r>
      <w:r w:rsidR="00BE3050">
        <w:rPr>
          <w:rFonts w:ascii="Times New Roman" w:eastAsia="Times New Roman" w:hAnsi="Times New Roman" w:cs="Times New Roman"/>
          <w:sz w:val="24"/>
          <w:szCs w:val="24"/>
        </w:rPr>
        <w:t>, as applicable</w:t>
      </w:r>
      <w:r w:rsidR="009C283F" w:rsidRPr="009C283F">
        <w:rPr>
          <w:rFonts w:ascii="Times New Roman" w:eastAsia="Times New Roman" w:hAnsi="Times New Roman" w:cs="Times New Roman"/>
          <w:sz w:val="24"/>
          <w:szCs w:val="24"/>
        </w:rPr>
        <w:t>:</w:t>
      </w:r>
    </w:p>
    <w:p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Budgeting</w:t>
      </w:r>
      <w:r w:rsidRPr="009C283F">
        <w:rPr>
          <w:rFonts w:ascii="Times New Roman" w:eastAsia="Calibri" w:hAnsi="Times New Roman" w:cs="Times New Roman"/>
          <w:sz w:val="24"/>
          <w:szCs w:val="24"/>
        </w:rPr>
        <w:t>, including preparing, adopting, monitoring, and amending the budget</w:t>
      </w:r>
    </w:p>
    <w:p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Purchasing</w:t>
      </w:r>
      <w:r w:rsidRPr="009C283F">
        <w:rPr>
          <w:rFonts w:ascii="Times New Roman" w:eastAsia="Calibri" w:hAnsi="Times New Roman" w:cs="Times New Roman"/>
          <w:sz w:val="24"/>
          <w:szCs w:val="24"/>
        </w:rPr>
        <w:t xml:space="preserve">, including (1) how purchases are initiated; (2) how vendors are added to the vendor list; (3) the preparation and approval process of purchase requisitions and purchase orders; (4) </w:t>
      </w:r>
      <w:r w:rsidR="003E3850">
        <w:rPr>
          <w:rFonts w:ascii="Times New Roman" w:eastAsia="Calibri" w:hAnsi="Times New Roman" w:cs="Times New Roman"/>
          <w:sz w:val="24"/>
          <w:szCs w:val="24"/>
        </w:rPr>
        <w:t>controls</w:t>
      </w:r>
      <w:r w:rsidRPr="009C283F">
        <w:rPr>
          <w:rFonts w:ascii="Times New Roman" w:eastAsia="Calibri" w:hAnsi="Times New Roman" w:cs="Times New Roman"/>
          <w:sz w:val="24"/>
          <w:szCs w:val="24"/>
        </w:rPr>
        <w:t xml:space="preserve"> to ensure compliance with the public bid law; and (5) documentation required to be maintained for all bids and price quotes. </w:t>
      </w:r>
    </w:p>
    <w:p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lastRenderedPageBreak/>
        <w:t>Disbursements</w:t>
      </w:r>
      <w:r w:rsidRPr="009C283F">
        <w:rPr>
          <w:rFonts w:ascii="Times New Roman" w:eastAsia="Calibri" w:hAnsi="Times New Roman" w:cs="Times New Roman"/>
          <w:sz w:val="24"/>
          <w:szCs w:val="24"/>
        </w:rPr>
        <w:t>, including processing, reviewing, and approving</w:t>
      </w:r>
    </w:p>
    <w:p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Receipts</w:t>
      </w:r>
      <w:r w:rsidRPr="009C283F">
        <w:rPr>
          <w:rFonts w:ascii="Times New Roman" w:eastAsia="Calibri" w:hAnsi="Times New Roman" w:cs="Times New Roman"/>
          <w:sz w:val="24"/>
          <w:szCs w:val="24"/>
        </w:rPr>
        <w:t>, including receiving, recording, and preparing deposits</w:t>
      </w:r>
    </w:p>
    <w:p w:rsidR="009C283F" w:rsidRPr="009C283F" w:rsidRDefault="009C283F" w:rsidP="006B36DB">
      <w:pPr>
        <w:numPr>
          <w:ilvl w:val="0"/>
          <w:numId w:val="7"/>
        </w:numPr>
        <w:tabs>
          <w:tab w:val="clear" w:pos="720"/>
          <w:tab w:val="num" w:pos="360"/>
        </w:tabs>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Payroll/Personnel</w:t>
      </w:r>
      <w:r w:rsidRPr="009C283F">
        <w:rPr>
          <w:rFonts w:ascii="Times New Roman" w:eastAsia="Calibri" w:hAnsi="Times New Roman" w:cs="Times New Roman"/>
          <w:sz w:val="24"/>
          <w:szCs w:val="24"/>
        </w:rPr>
        <w:t>, including (1) payroll processing, and (2) reviewing and approving time and attendance records, including leave and overtime worked.</w:t>
      </w:r>
    </w:p>
    <w:p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Contracting</w:t>
      </w:r>
      <w:r w:rsidRPr="009C283F">
        <w:rPr>
          <w:rFonts w:ascii="Times New Roman" w:eastAsia="Calibri" w:hAnsi="Times New Roman" w:cs="Times New Roman"/>
          <w:sz w:val="24"/>
          <w:szCs w:val="24"/>
        </w:rPr>
        <w:t>, including (1) types of services requiring written contracts, (2) standard terms and conditions, (3) legal review, (4) approval process, and (5) monitoring process</w:t>
      </w:r>
    </w:p>
    <w:p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Credit Cards (and debit cards</w:t>
      </w:r>
      <w:r w:rsidR="00C843F8">
        <w:rPr>
          <w:rFonts w:ascii="Times New Roman" w:eastAsia="Calibri" w:hAnsi="Times New Roman" w:cs="Times New Roman"/>
          <w:b/>
          <w:i/>
          <w:sz w:val="24"/>
          <w:szCs w:val="24"/>
        </w:rPr>
        <w:t>, fuel cards, P-Cards,</w:t>
      </w:r>
      <w:r w:rsidRPr="009C283F">
        <w:rPr>
          <w:rFonts w:ascii="Times New Roman" w:eastAsia="Calibri" w:hAnsi="Times New Roman" w:cs="Times New Roman"/>
          <w:b/>
          <w:i/>
          <w:sz w:val="24"/>
          <w:szCs w:val="24"/>
        </w:rPr>
        <w:t xml:space="preserve"> if applicable)</w:t>
      </w:r>
      <w:r w:rsidRPr="009C283F">
        <w:rPr>
          <w:rFonts w:ascii="Times New Roman" w:eastAsia="Calibri" w:hAnsi="Times New Roman" w:cs="Times New Roman"/>
          <w:sz w:val="24"/>
          <w:szCs w:val="24"/>
        </w:rPr>
        <w:t>, including (1) how cards are to be controlled, (2) allowable business uses, (3) documentation requirements, (4) required approvers, and (5) monitoring card usage</w:t>
      </w:r>
    </w:p>
    <w:p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Travel and expense reimbursement</w:t>
      </w:r>
      <w:r w:rsidRPr="009C283F">
        <w:rPr>
          <w:rFonts w:ascii="Times New Roman" w:eastAsia="Calibri" w:hAnsi="Times New Roman" w:cs="Times New Roman"/>
          <w:sz w:val="24"/>
          <w:szCs w:val="24"/>
        </w:rPr>
        <w:t>, including (1) allowable expenses, (2) dollar thresholds by category of expense, (3) documentation requirements, and (4) required approvers</w:t>
      </w:r>
    </w:p>
    <w:p w:rsid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Ethics</w:t>
      </w:r>
      <w:r w:rsidRPr="009C283F">
        <w:rPr>
          <w:rFonts w:ascii="Times New Roman" w:eastAsia="Calibri" w:hAnsi="Times New Roman" w:cs="Times New Roman"/>
          <w:sz w:val="24"/>
          <w:szCs w:val="24"/>
        </w:rPr>
        <w:t>, including (1) the prohibitions as defined in Louisiana Revised Statute 42:1111-1121, (2) actions to be taken if an ethics violation takes place, (3) system to monitor possible ethics violations, and (4) requirement that all employees, including elected officials, annually attest through signature verification that they have read the entity’s ethics policy.</w:t>
      </w:r>
      <w:r w:rsidR="00BE3050">
        <w:rPr>
          <w:rFonts w:ascii="Times New Roman" w:eastAsia="Calibri" w:hAnsi="Times New Roman" w:cs="Times New Roman"/>
          <w:sz w:val="24"/>
          <w:szCs w:val="24"/>
        </w:rPr>
        <w:t xml:space="preserve">  Note: Ethics requirements are not applicable to nonprofits.</w:t>
      </w:r>
    </w:p>
    <w:p w:rsidR="00C843F8" w:rsidRPr="009C283F" w:rsidRDefault="00C843F8" w:rsidP="006B36DB">
      <w:pPr>
        <w:numPr>
          <w:ilvl w:val="0"/>
          <w:numId w:val="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Debt Service</w:t>
      </w:r>
      <w:r w:rsidRPr="00C843F8">
        <w:rPr>
          <w:rFonts w:ascii="Times New Roman" w:eastAsia="Calibri" w:hAnsi="Times New Roman" w:cs="Times New Roman"/>
          <w:sz w:val="24"/>
          <w:szCs w:val="24"/>
        </w:rPr>
        <w:t xml:space="preserve">, </w:t>
      </w:r>
      <w:r>
        <w:rPr>
          <w:rFonts w:ascii="Times New Roman" w:eastAsia="Calibri" w:hAnsi="Times New Roman" w:cs="Times New Roman"/>
          <w:sz w:val="24"/>
          <w:szCs w:val="24"/>
        </w:rPr>
        <w:t>including (1) debt issuance approval, (2) EMMA reporting requirements, (3) debt reserve requirements, and (4) debt service requirements.</w:t>
      </w:r>
    </w:p>
    <w:p w:rsidR="007D679A" w:rsidRDefault="007D679A" w:rsidP="009C283F">
      <w:pPr>
        <w:spacing w:after="0" w:line="240" w:lineRule="auto"/>
        <w:jc w:val="both"/>
        <w:rPr>
          <w:rFonts w:ascii="Times New Roman" w:eastAsia="Times New Roman" w:hAnsi="Times New Roman" w:cs="Times New Roman"/>
          <w:b/>
          <w:i/>
          <w:sz w:val="20"/>
          <w:szCs w:val="20"/>
        </w:rPr>
      </w:pPr>
    </w:p>
    <w:p w:rsidR="009C283F" w:rsidRPr="009C283F" w:rsidRDefault="009C283F" w:rsidP="009C283F">
      <w:pPr>
        <w:pBdr>
          <w:bottom w:val="single" w:sz="4" w:space="1" w:color="auto"/>
        </w:pBd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Board</w:t>
      </w:r>
      <w:r w:rsidR="00BE3050">
        <w:rPr>
          <w:rFonts w:ascii="Times New Roman" w:eastAsia="Calibri" w:hAnsi="Times New Roman" w:cs="Times New Roman"/>
          <w:b/>
          <w:i/>
          <w:sz w:val="24"/>
          <w:szCs w:val="24"/>
        </w:rPr>
        <w:t xml:space="preserve"> (or Finance Committee, if applicable)</w:t>
      </w:r>
    </w:p>
    <w:p w:rsidR="009C283F" w:rsidRPr="009C283F" w:rsidRDefault="009C283F" w:rsidP="009C283F">
      <w:pPr>
        <w:spacing w:after="0"/>
        <w:jc w:val="both"/>
        <w:rPr>
          <w:rFonts w:ascii="Times New Roman" w:eastAsia="Calibri" w:hAnsi="Times New Roman" w:cs="Times New Roman"/>
          <w:sz w:val="24"/>
          <w:szCs w:val="24"/>
        </w:rPr>
      </w:pPr>
    </w:p>
    <w:p w:rsidR="00536990" w:rsidRDefault="00536990" w:rsidP="00C471F1">
      <w:pPr>
        <w:numPr>
          <w:ilvl w:val="0"/>
          <w:numId w:val="8"/>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Obtain</w:t>
      </w:r>
      <w:r w:rsidR="00C843F8">
        <w:rPr>
          <w:rFonts w:ascii="Times New Roman" w:eastAsia="Calibri" w:hAnsi="Times New Roman" w:cs="Times New Roman"/>
          <w:sz w:val="24"/>
          <w:szCs w:val="24"/>
        </w:rPr>
        <w:t xml:space="preserve"> and review the</w:t>
      </w:r>
      <w:r>
        <w:rPr>
          <w:rFonts w:ascii="Times New Roman" w:eastAsia="Calibri" w:hAnsi="Times New Roman" w:cs="Times New Roman"/>
          <w:sz w:val="24"/>
          <w:szCs w:val="24"/>
        </w:rPr>
        <w:t xml:space="preserve"> board</w:t>
      </w:r>
      <w:r w:rsidR="00C843F8">
        <w:rPr>
          <w:rFonts w:ascii="Times New Roman" w:eastAsia="Calibri" w:hAnsi="Times New Roman" w:cs="Times New Roman"/>
          <w:sz w:val="24"/>
          <w:szCs w:val="24"/>
        </w:rPr>
        <w:t>/committee</w:t>
      </w:r>
      <w:r>
        <w:rPr>
          <w:rFonts w:ascii="Times New Roman" w:eastAsia="Calibri" w:hAnsi="Times New Roman" w:cs="Times New Roman"/>
          <w:sz w:val="24"/>
          <w:szCs w:val="24"/>
        </w:rPr>
        <w:t xml:space="preserve"> minutes for the fiscal </w:t>
      </w:r>
      <w:r w:rsidR="00EE2DB4">
        <w:rPr>
          <w:rFonts w:ascii="Times New Roman" w:eastAsia="Calibri" w:hAnsi="Times New Roman" w:cs="Times New Roman"/>
          <w:sz w:val="24"/>
          <w:szCs w:val="24"/>
        </w:rPr>
        <w:t>period</w:t>
      </w:r>
      <w:r w:rsidR="00C843F8">
        <w:rPr>
          <w:rFonts w:ascii="Times New Roman" w:eastAsia="Calibri" w:hAnsi="Times New Roman" w:cs="Times New Roman"/>
          <w:sz w:val="24"/>
          <w:szCs w:val="24"/>
        </w:rPr>
        <w:t>, and:</w:t>
      </w:r>
    </w:p>
    <w:p w:rsidR="009C283F" w:rsidRPr="00C77FDD" w:rsidRDefault="00C843F8" w:rsidP="00C843F8">
      <w:pPr>
        <w:numPr>
          <w:ilvl w:val="0"/>
          <w:numId w:val="2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AD2DBE">
        <w:rPr>
          <w:rFonts w:ascii="Times New Roman" w:eastAsia="Calibri" w:hAnsi="Times New Roman" w:cs="Times New Roman"/>
          <w:sz w:val="24"/>
          <w:szCs w:val="24"/>
        </w:rPr>
        <w:t xml:space="preserve">eport </w:t>
      </w:r>
      <w:r w:rsidR="00373282">
        <w:rPr>
          <w:rFonts w:ascii="Times New Roman" w:eastAsia="Calibri" w:hAnsi="Times New Roman" w:cs="Times New Roman"/>
          <w:sz w:val="24"/>
          <w:szCs w:val="24"/>
        </w:rPr>
        <w:t>whether</w:t>
      </w:r>
      <w:r w:rsidR="009C283F" w:rsidRPr="00C77FDD">
        <w:rPr>
          <w:rFonts w:ascii="Times New Roman" w:eastAsia="Calibri" w:hAnsi="Times New Roman" w:cs="Times New Roman"/>
          <w:sz w:val="24"/>
          <w:szCs w:val="24"/>
        </w:rPr>
        <w:t xml:space="preserve"> the managing board </w:t>
      </w:r>
      <w:r w:rsidR="00373282">
        <w:rPr>
          <w:rFonts w:ascii="Times New Roman" w:eastAsia="Calibri" w:hAnsi="Times New Roman" w:cs="Times New Roman"/>
          <w:sz w:val="24"/>
          <w:szCs w:val="24"/>
        </w:rPr>
        <w:t>met</w:t>
      </w:r>
      <w:r w:rsidR="00B9239E">
        <w:rPr>
          <w:rFonts w:ascii="Times New Roman" w:eastAsia="Calibri" w:hAnsi="Times New Roman" w:cs="Times New Roman"/>
          <w:sz w:val="24"/>
          <w:szCs w:val="24"/>
        </w:rPr>
        <w:t xml:space="preserve"> (with a quorum)</w:t>
      </w:r>
      <w:r w:rsidR="009C283F" w:rsidRPr="00C77FDD">
        <w:rPr>
          <w:rFonts w:ascii="Times New Roman" w:eastAsia="Calibri" w:hAnsi="Times New Roman" w:cs="Times New Roman"/>
          <w:sz w:val="24"/>
          <w:szCs w:val="24"/>
        </w:rPr>
        <w:t xml:space="preserve"> at least monthly</w:t>
      </w:r>
      <w:r w:rsidR="00C77FDD" w:rsidRPr="00C77FDD">
        <w:rPr>
          <w:rFonts w:ascii="Times New Roman" w:eastAsia="Calibri" w:hAnsi="Times New Roman" w:cs="Times New Roman"/>
          <w:sz w:val="24"/>
          <w:szCs w:val="24"/>
        </w:rPr>
        <w:t xml:space="preserve">, or on a frequency in accordance with the board’s enabling legislation, charter, or other </w:t>
      </w:r>
      <w:r w:rsidR="00DC0947">
        <w:rPr>
          <w:rFonts w:ascii="Times New Roman" w:eastAsia="Calibri" w:hAnsi="Times New Roman" w:cs="Times New Roman"/>
          <w:sz w:val="24"/>
          <w:szCs w:val="24"/>
        </w:rPr>
        <w:t>equivalent</w:t>
      </w:r>
      <w:r w:rsidR="00C77FDD" w:rsidRPr="00C77FDD">
        <w:rPr>
          <w:rFonts w:ascii="Times New Roman" w:eastAsia="Calibri" w:hAnsi="Times New Roman" w:cs="Times New Roman"/>
          <w:sz w:val="24"/>
          <w:szCs w:val="24"/>
        </w:rPr>
        <w:t xml:space="preserve"> document</w:t>
      </w:r>
      <w:r w:rsidR="009C283F" w:rsidRPr="00C77FDD">
        <w:rPr>
          <w:rFonts w:ascii="Times New Roman" w:eastAsia="Calibri" w:hAnsi="Times New Roman" w:cs="Times New Roman"/>
          <w:sz w:val="24"/>
          <w:szCs w:val="24"/>
        </w:rPr>
        <w:t>.</w:t>
      </w:r>
    </w:p>
    <w:p w:rsidR="00C77FDD" w:rsidRDefault="00C843F8" w:rsidP="00C843F8">
      <w:pPr>
        <w:numPr>
          <w:ilvl w:val="0"/>
          <w:numId w:val="2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AD2DBE">
        <w:rPr>
          <w:rFonts w:ascii="Times New Roman" w:eastAsia="Calibri" w:hAnsi="Times New Roman" w:cs="Times New Roman"/>
          <w:sz w:val="24"/>
          <w:szCs w:val="24"/>
        </w:rPr>
        <w:t xml:space="preserve">eport </w:t>
      </w:r>
      <w:r w:rsidR="00373282">
        <w:rPr>
          <w:rFonts w:ascii="Times New Roman" w:eastAsia="Calibri" w:hAnsi="Times New Roman" w:cs="Times New Roman"/>
          <w:sz w:val="24"/>
          <w:szCs w:val="24"/>
        </w:rPr>
        <w:t>whether t</w:t>
      </w:r>
      <w:r w:rsidR="00AD2DBE">
        <w:rPr>
          <w:rFonts w:ascii="Times New Roman" w:eastAsia="Calibri" w:hAnsi="Times New Roman" w:cs="Times New Roman"/>
          <w:sz w:val="24"/>
          <w:szCs w:val="24"/>
        </w:rPr>
        <w:t xml:space="preserve">he </w:t>
      </w:r>
      <w:r w:rsidR="00C77FDD">
        <w:rPr>
          <w:rFonts w:ascii="Times New Roman" w:eastAsia="Calibri" w:hAnsi="Times New Roman" w:cs="Times New Roman"/>
          <w:sz w:val="24"/>
          <w:szCs w:val="24"/>
        </w:rPr>
        <w:t>minutes</w:t>
      </w:r>
      <w:r w:rsidR="00C77FDD" w:rsidRPr="009C283F">
        <w:rPr>
          <w:rFonts w:ascii="Times New Roman" w:eastAsia="Calibri" w:hAnsi="Times New Roman" w:cs="Times New Roman"/>
          <w:sz w:val="24"/>
          <w:szCs w:val="24"/>
        </w:rPr>
        <w:t xml:space="preserve"> </w:t>
      </w:r>
      <w:r w:rsidR="00AD2DBE">
        <w:rPr>
          <w:rFonts w:ascii="Times New Roman" w:eastAsia="Calibri" w:hAnsi="Times New Roman" w:cs="Times New Roman"/>
          <w:sz w:val="24"/>
          <w:szCs w:val="24"/>
        </w:rPr>
        <w:t>reference</w:t>
      </w:r>
      <w:r w:rsidR="00373282">
        <w:rPr>
          <w:rFonts w:ascii="Times New Roman" w:eastAsia="Calibri" w:hAnsi="Times New Roman" w:cs="Times New Roman"/>
          <w:sz w:val="24"/>
          <w:szCs w:val="24"/>
        </w:rPr>
        <w:t>d</w:t>
      </w:r>
      <w:r w:rsidR="003E3850">
        <w:rPr>
          <w:rFonts w:ascii="Times New Roman" w:eastAsia="Calibri" w:hAnsi="Times New Roman" w:cs="Times New Roman"/>
          <w:sz w:val="24"/>
          <w:szCs w:val="24"/>
        </w:rPr>
        <w:t xml:space="preserve"> or </w:t>
      </w:r>
      <w:r w:rsidR="00AD2DBE">
        <w:rPr>
          <w:rFonts w:ascii="Times New Roman" w:eastAsia="Calibri" w:hAnsi="Times New Roman" w:cs="Times New Roman"/>
          <w:sz w:val="24"/>
          <w:szCs w:val="24"/>
        </w:rPr>
        <w:t>include</w:t>
      </w:r>
      <w:r w:rsidR="00373282">
        <w:rPr>
          <w:rFonts w:ascii="Times New Roman" w:eastAsia="Calibri" w:hAnsi="Times New Roman" w:cs="Times New Roman"/>
          <w:sz w:val="24"/>
          <w:szCs w:val="24"/>
        </w:rPr>
        <w:t>d</w:t>
      </w:r>
      <w:r w:rsidR="00C77FDD" w:rsidRPr="009C283F">
        <w:rPr>
          <w:rFonts w:ascii="Times New Roman" w:eastAsia="Calibri" w:hAnsi="Times New Roman" w:cs="Times New Roman"/>
          <w:sz w:val="24"/>
          <w:szCs w:val="24"/>
        </w:rPr>
        <w:t xml:space="preserve"> monthly budget-to-actual comparisons on </w:t>
      </w:r>
      <w:r w:rsidR="00373282">
        <w:rPr>
          <w:rFonts w:ascii="Times New Roman" w:eastAsia="Calibri" w:hAnsi="Times New Roman" w:cs="Times New Roman"/>
          <w:sz w:val="24"/>
          <w:szCs w:val="24"/>
        </w:rPr>
        <w:t xml:space="preserve">the General Fund and any </w:t>
      </w:r>
      <w:r w:rsidR="00B9239E">
        <w:rPr>
          <w:rFonts w:ascii="Times New Roman" w:eastAsia="Calibri" w:hAnsi="Times New Roman" w:cs="Times New Roman"/>
          <w:sz w:val="24"/>
          <w:szCs w:val="24"/>
        </w:rPr>
        <w:t xml:space="preserve">additional </w:t>
      </w:r>
      <w:r w:rsidR="00AD2DBE">
        <w:rPr>
          <w:rFonts w:ascii="Times New Roman" w:eastAsia="Calibri" w:hAnsi="Times New Roman" w:cs="Times New Roman"/>
          <w:sz w:val="24"/>
          <w:szCs w:val="24"/>
        </w:rPr>
        <w:t xml:space="preserve">funds identified </w:t>
      </w:r>
      <w:r w:rsidR="00B9239E">
        <w:rPr>
          <w:rFonts w:ascii="Times New Roman" w:eastAsia="Calibri" w:hAnsi="Times New Roman" w:cs="Times New Roman"/>
          <w:sz w:val="24"/>
          <w:szCs w:val="24"/>
        </w:rPr>
        <w:t>as major funds in the entity’s prior audit</w:t>
      </w:r>
      <w:r w:rsidR="00AD2DBE">
        <w:rPr>
          <w:rFonts w:ascii="Times New Roman" w:eastAsia="Calibri" w:hAnsi="Times New Roman" w:cs="Times New Roman"/>
          <w:sz w:val="24"/>
          <w:szCs w:val="24"/>
        </w:rPr>
        <w:t xml:space="preserve"> (GAAP-basis)</w:t>
      </w:r>
      <w:r w:rsidR="00C77FDD" w:rsidRPr="009C283F">
        <w:rPr>
          <w:rFonts w:ascii="Times New Roman" w:eastAsia="Calibri" w:hAnsi="Times New Roman" w:cs="Times New Roman"/>
          <w:sz w:val="24"/>
          <w:szCs w:val="24"/>
        </w:rPr>
        <w:t>.</w:t>
      </w:r>
    </w:p>
    <w:p w:rsidR="00263767" w:rsidRPr="00263767" w:rsidRDefault="00263767" w:rsidP="00263767">
      <w:pPr>
        <w:numPr>
          <w:ilvl w:val="0"/>
          <w:numId w:val="27"/>
        </w:numPr>
        <w:spacing w:before="120" w:after="120" w:line="240" w:lineRule="auto"/>
        <w:jc w:val="both"/>
        <w:rPr>
          <w:rFonts w:ascii="Times New Roman" w:eastAsia="Times New Roman" w:hAnsi="Times New Roman" w:cs="Times New Roman"/>
          <w:sz w:val="24"/>
          <w:szCs w:val="24"/>
        </w:rPr>
      </w:pPr>
      <w:r w:rsidRPr="00263767">
        <w:rPr>
          <w:rFonts w:ascii="Times New Roman" w:eastAsia="Times New Roman" w:hAnsi="Times New Roman" w:cs="Times New Roman"/>
          <w:sz w:val="24"/>
          <w:szCs w:val="24"/>
        </w:rPr>
        <w:t xml:space="preserve">If the budget-to-actual comparisons show that management was deficit spending during the fiscal period, report whether there is a formal/written plan to eliminate the deficit spending for those entities with a fund balance deficit.  If </w:t>
      </w:r>
      <w:r>
        <w:rPr>
          <w:rFonts w:ascii="Times New Roman" w:eastAsia="Times New Roman" w:hAnsi="Times New Roman" w:cs="Times New Roman"/>
          <w:sz w:val="24"/>
          <w:szCs w:val="24"/>
        </w:rPr>
        <w:t>there is a formal/written plan</w:t>
      </w:r>
      <w:r w:rsidRPr="00263767">
        <w:rPr>
          <w:rFonts w:ascii="Times New Roman" w:eastAsia="Times New Roman" w:hAnsi="Times New Roman" w:cs="Times New Roman"/>
          <w:sz w:val="24"/>
          <w:szCs w:val="24"/>
        </w:rPr>
        <w:t>, report whether the meeting minutes for at least one board meeting during the fiscal period reflect that the board is monitoring the plan.</w:t>
      </w:r>
    </w:p>
    <w:p w:rsidR="009C283F" w:rsidRPr="009C283F" w:rsidRDefault="00C843F8" w:rsidP="00C843F8">
      <w:pPr>
        <w:numPr>
          <w:ilvl w:val="0"/>
          <w:numId w:val="2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AD2DBE">
        <w:rPr>
          <w:rFonts w:ascii="Times New Roman" w:eastAsia="Calibri" w:hAnsi="Times New Roman" w:cs="Times New Roman"/>
          <w:sz w:val="24"/>
          <w:szCs w:val="24"/>
        </w:rPr>
        <w:t xml:space="preserve">eport </w:t>
      </w:r>
      <w:r w:rsidR="00373282">
        <w:rPr>
          <w:rFonts w:ascii="Times New Roman" w:eastAsia="Calibri" w:hAnsi="Times New Roman" w:cs="Times New Roman"/>
          <w:sz w:val="24"/>
          <w:szCs w:val="24"/>
        </w:rPr>
        <w:t xml:space="preserve">whether </w:t>
      </w:r>
      <w:r w:rsidR="00AD2DBE">
        <w:rPr>
          <w:rFonts w:ascii="Times New Roman" w:eastAsia="Calibri" w:hAnsi="Times New Roman" w:cs="Times New Roman"/>
          <w:sz w:val="24"/>
          <w:szCs w:val="24"/>
        </w:rPr>
        <w:t>the minutes reference</w:t>
      </w:r>
      <w:r w:rsidR="00373282">
        <w:rPr>
          <w:rFonts w:ascii="Times New Roman" w:eastAsia="Calibri" w:hAnsi="Times New Roman" w:cs="Times New Roman"/>
          <w:sz w:val="24"/>
          <w:szCs w:val="24"/>
        </w:rPr>
        <w:t>d</w:t>
      </w:r>
      <w:r w:rsidR="00AD2DBE">
        <w:rPr>
          <w:rFonts w:ascii="Times New Roman" w:eastAsia="Calibri" w:hAnsi="Times New Roman" w:cs="Times New Roman"/>
          <w:sz w:val="24"/>
          <w:szCs w:val="24"/>
        </w:rPr>
        <w:t xml:space="preserve"> or include</w:t>
      </w:r>
      <w:r w:rsidR="00373282">
        <w:rPr>
          <w:rFonts w:ascii="Times New Roman" w:eastAsia="Calibri" w:hAnsi="Times New Roman" w:cs="Times New Roman"/>
          <w:sz w:val="24"/>
          <w:szCs w:val="24"/>
        </w:rPr>
        <w:t>d</w:t>
      </w:r>
      <w:r w:rsidR="00AD2DBE">
        <w:rPr>
          <w:rFonts w:ascii="Times New Roman" w:eastAsia="Calibri" w:hAnsi="Times New Roman" w:cs="Times New Roman"/>
          <w:sz w:val="24"/>
          <w:szCs w:val="24"/>
        </w:rPr>
        <w:t xml:space="preserve"> non-budgetary financial information (e.g. approval of contracts and disbursements) </w:t>
      </w:r>
      <w:r w:rsidR="00161C27">
        <w:rPr>
          <w:rFonts w:ascii="Times New Roman" w:eastAsia="Calibri" w:hAnsi="Times New Roman" w:cs="Times New Roman"/>
          <w:sz w:val="24"/>
          <w:szCs w:val="24"/>
        </w:rPr>
        <w:t>for</w:t>
      </w:r>
      <w:r w:rsidR="00AD2DBE">
        <w:rPr>
          <w:rFonts w:ascii="Times New Roman" w:eastAsia="Calibri" w:hAnsi="Times New Roman" w:cs="Times New Roman"/>
          <w:sz w:val="24"/>
          <w:szCs w:val="24"/>
        </w:rPr>
        <w:t xml:space="preserve"> at least one meeting during the fiscal </w:t>
      </w:r>
      <w:r w:rsidR="00EE2DB4">
        <w:rPr>
          <w:rFonts w:ascii="Times New Roman" w:eastAsia="Calibri" w:hAnsi="Times New Roman" w:cs="Times New Roman"/>
          <w:sz w:val="24"/>
          <w:szCs w:val="24"/>
        </w:rPr>
        <w:t>period</w:t>
      </w:r>
      <w:r w:rsidR="009C283F" w:rsidRPr="009C283F">
        <w:rPr>
          <w:rFonts w:ascii="Times New Roman" w:eastAsia="Calibri" w:hAnsi="Times New Roman" w:cs="Times New Roman"/>
          <w:sz w:val="24"/>
          <w:szCs w:val="24"/>
        </w:rPr>
        <w:t>.</w:t>
      </w:r>
    </w:p>
    <w:p w:rsidR="007D679A" w:rsidRPr="009C283F" w:rsidRDefault="007D679A" w:rsidP="009C283F">
      <w:pPr>
        <w:spacing w:after="0" w:line="240" w:lineRule="auto"/>
        <w:jc w:val="both"/>
        <w:rPr>
          <w:rFonts w:ascii="Times New Roman" w:eastAsia="Times New Roman" w:hAnsi="Times New Roman" w:cs="Times New Roman"/>
          <w:b/>
          <w:i/>
          <w:sz w:val="24"/>
          <w:szCs w:val="24"/>
        </w:rPr>
      </w:pPr>
    </w:p>
    <w:p w:rsidR="00823086" w:rsidRPr="009C283F" w:rsidRDefault="00871A80" w:rsidP="00823086">
      <w:pPr>
        <w:pBdr>
          <w:bottom w:val="single" w:sz="4" w:space="1" w:color="auto"/>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Bank</w:t>
      </w:r>
      <w:r w:rsidR="00953B4A">
        <w:rPr>
          <w:rFonts w:ascii="Times New Roman" w:eastAsia="Times New Roman" w:hAnsi="Times New Roman" w:cs="Times New Roman"/>
          <w:b/>
          <w:i/>
          <w:color w:val="000000"/>
          <w:sz w:val="24"/>
          <w:szCs w:val="24"/>
        </w:rPr>
        <w:t xml:space="preserve"> Reconciliation</w:t>
      </w:r>
      <w:r>
        <w:rPr>
          <w:rFonts w:ascii="Times New Roman" w:eastAsia="Times New Roman" w:hAnsi="Times New Roman" w:cs="Times New Roman"/>
          <w:b/>
          <w:i/>
          <w:color w:val="000000"/>
          <w:sz w:val="24"/>
          <w:szCs w:val="24"/>
        </w:rPr>
        <w:t>s</w:t>
      </w:r>
    </w:p>
    <w:p w:rsidR="00823086" w:rsidRPr="009C283F" w:rsidRDefault="00823086" w:rsidP="00823086">
      <w:pPr>
        <w:spacing w:after="0" w:line="240" w:lineRule="auto"/>
        <w:rPr>
          <w:rFonts w:ascii="Times New Roman" w:eastAsia="Times New Roman" w:hAnsi="Times New Roman" w:cs="Times New Roman"/>
          <w:b/>
          <w:i/>
          <w:sz w:val="24"/>
          <w:szCs w:val="24"/>
        </w:rPr>
      </w:pPr>
    </w:p>
    <w:p w:rsidR="00FE47E7" w:rsidRPr="00536990" w:rsidRDefault="00850DE4" w:rsidP="00C471F1">
      <w:pPr>
        <w:numPr>
          <w:ilvl w:val="0"/>
          <w:numId w:val="11"/>
        </w:numPr>
        <w:spacing w:after="120" w:line="240" w:lineRule="auto"/>
        <w:jc w:val="both"/>
        <w:rPr>
          <w:rFonts w:ascii="Times New Roman" w:eastAsia="Calibri" w:hAnsi="Times New Roman" w:cs="Times New Roman"/>
          <w:sz w:val="24"/>
          <w:szCs w:val="24"/>
        </w:rPr>
      </w:pPr>
      <w:r w:rsidRPr="00536990">
        <w:rPr>
          <w:rFonts w:ascii="Times New Roman" w:eastAsia="Calibri" w:hAnsi="Times New Roman" w:cs="Times New Roman"/>
          <w:sz w:val="24"/>
          <w:szCs w:val="24"/>
        </w:rPr>
        <w:t>Obtain a listing of client bank accounts</w:t>
      </w:r>
      <w:r w:rsidR="00EE4A2D">
        <w:rPr>
          <w:rFonts w:ascii="Times New Roman" w:eastAsia="Calibri" w:hAnsi="Times New Roman" w:cs="Times New Roman"/>
          <w:sz w:val="24"/>
          <w:szCs w:val="24"/>
        </w:rPr>
        <w:t xml:space="preserve"> from management and </w:t>
      </w:r>
      <w:r w:rsidRPr="00536990">
        <w:rPr>
          <w:rFonts w:ascii="Times New Roman" w:eastAsia="Calibri" w:hAnsi="Times New Roman" w:cs="Times New Roman"/>
          <w:sz w:val="24"/>
          <w:szCs w:val="24"/>
        </w:rPr>
        <w:t>management’s representation that the listing is complete.</w:t>
      </w:r>
    </w:p>
    <w:p w:rsidR="00953B4A" w:rsidRPr="00536990" w:rsidRDefault="00507A31" w:rsidP="006B36DB">
      <w:pPr>
        <w:numPr>
          <w:ilvl w:val="0"/>
          <w:numId w:val="1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Using the listing provided by management, s</w:t>
      </w:r>
      <w:r w:rsidR="00FE47E7" w:rsidRPr="00536990">
        <w:rPr>
          <w:rFonts w:ascii="Times New Roman" w:eastAsia="Calibri" w:hAnsi="Times New Roman" w:cs="Times New Roman"/>
          <w:sz w:val="24"/>
          <w:szCs w:val="24"/>
        </w:rPr>
        <w:t xml:space="preserve">elect </w:t>
      </w:r>
      <w:r w:rsidR="00EE4A2D">
        <w:rPr>
          <w:rFonts w:ascii="Times New Roman" w:eastAsia="Calibri" w:hAnsi="Times New Roman" w:cs="Times New Roman"/>
          <w:sz w:val="24"/>
          <w:szCs w:val="24"/>
        </w:rPr>
        <w:t>all</w:t>
      </w:r>
      <w:r w:rsidR="00FE47E7" w:rsidRPr="00536990">
        <w:rPr>
          <w:rFonts w:ascii="Times New Roman" w:eastAsia="Calibri" w:hAnsi="Times New Roman" w:cs="Times New Roman"/>
          <w:sz w:val="24"/>
          <w:szCs w:val="24"/>
        </w:rPr>
        <w:t xml:space="preserve"> of the entity’s bank accounts</w:t>
      </w:r>
      <w:r w:rsidR="00EE4A2D">
        <w:rPr>
          <w:rFonts w:ascii="Times New Roman" w:eastAsia="Calibri" w:hAnsi="Times New Roman" w:cs="Times New Roman"/>
          <w:sz w:val="24"/>
          <w:szCs w:val="24"/>
        </w:rPr>
        <w:t xml:space="preserve"> (if five accounts or less) or one-third of the bank accounts </w:t>
      </w:r>
      <w:r w:rsidR="00FE47E7" w:rsidRPr="00536990">
        <w:rPr>
          <w:rFonts w:ascii="Times New Roman" w:eastAsia="Calibri" w:hAnsi="Times New Roman" w:cs="Times New Roman"/>
          <w:sz w:val="24"/>
          <w:szCs w:val="24"/>
        </w:rPr>
        <w:t>on a three year rotating basis</w:t>
      </w:r>
      <w:r w:rsidR="00EE4A2D">
        <w:rPr>
          <w:rFonts w:ascii="Times New Roman" w:eastAsia="Calibri" w:hAnsi="Times New Roman" w:cs="Times New Roman"/>
          <w:sz w:val="24"/>
          <w:szCs w:val="24"/>
        </w:rPr>
        <w:t xml:space="preserve"> (if more than 5 accounts)</w:t>
      </w:r>
      <w:r w:rsidR="003E4976">
        <w:rPr>
          <w:rFonts w:ascii="Times New Roman" w:eastAsia="Calibri" w:hAnsi="Times New Roman" w:cs="Times New Roman"/>
          <w:sz w:val="24"/>
          <w:szCs w:val="24"/>
        </w:rPr>
        <w:t>.  If there is a change in practitioners, the new practitioner is not bound to follow the rotation established by the previous practitioner.</w:t>
      </w:r>
      <w:r w:rsidR="00B25468">
        <w:rPr>
          <w:rFonts w:ascii="Times New Roman" w:eastAsia="Calibri" w:hAnsi="Times New Roman" w:cs="Times New Roman"/>
          <w:sz w:val="24"/>
          <w:szCs w:val="24"/>
        </w:rPr>
        <w:t xml:space="preserve">  </w:t>
      </w:r>
      <w:r w:rsidR="00B25468" w:rsidRPr="00EE1B82">
        <w:rPr>
          <w:rFonts w:ascii="Times New Roman" w:eastAsia="Calibri" w:hAnsi="Times New Roman" w:cs="Times New Roman"/>
          <w:i/>
          <w:sz w:val="24"/>
          <w:szCs w:val="24"/>
        </w:rPr>
        <w:t xml:space="preserve">Note: School student activity fund accounts may be excluded from selection if they are otherwise addressed in a separate audit or </w:t>
      </w:r>
      <w:r w:rsidR="002269AC">
        <w:rPr>
          <w:rFonts w:ascii="Times New Roman" w:eastAsia="Calibri" w:hAnsi="Times New Roman" w:cs="Times New Roman"/>
          <w:i/>
          <w:sz w:val="24"/>
          <w:szCs w:val="24"/>
        </w:rPr>
        <w:t>AUP</w:t>
      </w:r>
      <w:r w:rsidR="00B25468" w:rsidRPr="00EE1B82">
        <w:rPr>
          <w:rFonts w:ascii="Times New Roman" w:eastAsia="Calibri" w:hAnsi="Times New Roman" w:cs="Times New Roman"/>
          <w:i/>
          <w:sz w:val="24"/>
          <w:szCs w:val="24"/>
        </w:rPr>
        <w:t xml:space="preserve"> engagement</w:t>
      </w:r>
      <w:r w:rsidR="00FE47E7" w:rsidRPr="00536990">
        <w:rPr>
          <w:rFonts w:ascii="Times New Roman" w:eastAsia="Calibri" w:hAnsi="Times New Roman" w:cs="Times New Roman"/>
          <w:sz w:val="24"/>
          <w:szCs w:val="24"/>
        </w:rPr>
        <w:t xml:space="preserve">.  </w:t>
      </w:r>
      <w:r w:rsidR="00953B4A" w:rsidRPr="00536990">
        <w:rPr>
          <w:rFonts w:ascii="Times New Roman" w:eastAsia="Calibri" w:hAnsi="Times New Roman" w:cs="Times New Roman"/>
          <w:sz w:val="24"/>
          <w:szCs w:val="24"/>
        </w:rPr>
        <w:t>For each of the bank accounts</w:t>
      </w:r>
      <w:r w:rsidR="00FE47E7" w:rsidRPr="00536990">
        <w:rPr>
          <w:rFonts w:ascii="Times New Roman" w:eastAsia="Calibri" w:hAnsi="Times New Roman" w:cs="Times New Roman"/>
          <w:sz w:val="24"/>
          <w:szCs w:val="24"/>
        </w:rPr>
        <w:t xml:space="preserve"> selected</w:t>
      </w:r>
      <w:r w:rsidR="00723263">
        <w:rPr>
          <w:rFonts w:ascii="Times New Roman" w:eastAsia="Calibri" w:hAnsi="Times New Roman" w:cs="Times New Roman"/>
          <w:sz w:val="24"/>
          <w:szCs w:val="24"/>
        </w:rPr>
        <w:t xml:space="preserve">, obtain bank </w:t>
      </w:r>
      <w:r>
        <w:rPr>
          <w:rFonts w:ascii="Times New Roman" w:eastAsia="Calibri" w:hAnsi="Times New Roman" w:cs="Times New Roman"/>
          <w:sz w:val="24"/>
          <w:szCs w:val="24"/>
        </w:rPr>
        <w:t xml:space="preserve">statements and </w:t>
      </w:r>
      <w:r w:rsidR="00723263">
        <w:rPr>
          <w:rFonts w:ascii="Times New Roman" w:eastAsia="Calibri" w:hAnsi="Times New Roman" w:cs="Times New Roman"/>
          <w:sz w:val="24"/>
          <w:szCs w:val="24"/>
        </w:rPr>
        <w:t>reconciliations</w:t>
      </w:r>
      <w:r>
        <w:rPr>
          <w:rFonts w:ascii="Times New Roman" w:eastAsia="Calibri" w:hAnsi="Times New Roman" w:cs="Times New Roman"/>
          <w:sz w:val="24"/>
          <w:szCs w:val="24"/>
        </w:rPr>
        <w:t xml:space="preserve"> for all months in the fiscal period</w:t>
      </w:r>
      <w:r w:rsidR="00723263">
        <w:rPr>
          <w:rFonts w:ascii="Times New Roman" w:eastAsia="Calibri" w:hAnsi="Times New Roman" w:cs="Times New Roman"/>
          <w:sz w:val="24"/>
          <w:szCs w:val="24"/>
        </w:rPr>
        <w:t xml:space="preserve"> and </w:t>
      </w:r>
      <w:r w:rsidR="00860407">
        <w:rPr>
          <w:rFonts w:ascii="Times New Roman" w:eastAsia="Calibri" w:hAnsi="Times New Roman" w:cs="Times New Roman"/>
          <w:sz w:val="24"/>
          <w:szCs w:val="24"/>
        </w:rPr>
        <w:t>report whether</w:t>
      </w:r>
      <w:r w:rsidR="00953B4A" w:rsidRPr="00536990">
        <w:rPr>
          <w:rFonts w:ascii="Times New Roman" w:eastAsia="Calibri" w:hAnsi="Times New Roman" w:cs="Times New Roman"/>
          <w:sz w:val="24"/>
          <w:szCs w:val="24"/>
        </w:rPr>
        <w:t>:</w:t>
      </w:r>
    </w:p>
    <w:p w:rsidR="00953B4A" w:rsidRDefault="00B54979" w:rsidP="006B36DB">
      <w:pPr>
        <w:pStyle w:val="ListParagraph"/>
        <w:numPr>
          <w:ilvl w:val="0"/>
          <w:numId w:val="9"/>
        </w:numPr>
        <w:tabs>
          <w:tab w:val="clear" w:pos="360"/>
          <w:tab w:val="num" w:pos="720"/>
        </w:tabs>
        <w:spacing w:after="120"/>
        <w:ind w:left="720"/>
        <w:contextualSpacing w:val="0"/>
        <w:jc w:val="both"/>
        <w:rPr>
          <w:rFonts w:eastAsia="Calibri"/>
          <w:szCs w:val="24"/>
        </w:rPr>
      </w:pPr>
      <w:r>
        <w:rPr>
          <w:rFonts w:eastAsia="Calibri"/>
          <w:szCs w:val="24"/>
        </w:rPr>
        <w:t>B</w:t>
      </w:r>
      <w:r w:rsidR="00823086" w:rsidRPr="009C283F">
        <w:rPr>
          <w:rFonts w:eastAsia="Calibri"/>
          <w:szCs w:val="24"/>
        </w:rPr>
        <w:t>ank reconciliations have been prepared</w:t>
      </w:r>
      <w:r w:rsidR="00EE1B82">
        <w:rPr>
          <w:rFonts w:eastAsia="Calibri"/>
          <w:szCs w:val="24"/>
        </w:rPr>
        <w:t>;</w:t>
      </w:r>
    </w:p>
    <w:p w:rsidR="0009149A" w:rsidRDefault="0009149A" w:rsidP="006B36DB">
      <w:pPr>
        <w:pStyle w:val="ListParagraph"/>
        <w:numPr>
          <w:ilvl w:val="0"/>
          <w:numId w:val="9"/>
        </w:numPr>
        <w:tabs>
          <w:tab w:val="clear" w:pos="360"/>
          <w:tab w:val="num" w:pos="720"/>
        </w:tabs>
        <w:spacing w:after="120"/>
        <w:ind w:left="720"/>
        <w:contextualSpacing w:val="0"/>
        <w:jc w:val="both"/>
        <w:rPr>
          <w:rFonts w:eastAsia="Calibri"/>
          <w:szCs w:val="24"/>
        </w:rPr>
      </w:pPr>
      <w:r>
        <w:rPr>
          <w:rFonts w:eastAsia="Calibri"/>
          <w:szCs w:val="24"/>
        </w:rPr>
        <w:t xml:space="preserve">Bank reconciliations include evidence that </w:t>
      </w:r>
      <w:r w:rsidR="00EE1B82">
        <w:rPr>
          <w:rFonts w:eastAsia="Calibri"/>
          <w:szCs w:val="24"/>
        </w:rPr>
        <w:t xml:space="preserve">a member of </w:t>
      </w:r>
      <w:r>
        <w:rPr>
          <w:rFonts w:eastAsia="Calibri"/>
          <w:szCs w:val="24"/>
        </w:rPr>
        <w:t>management or a board member</w:t>
      </w:r>
      <w:r w:rsidR="00507A31">
        <w:rPr>
          <w:rFonts w:eastAsia="Calibri"/>
          <w:szCs w:val="24"/>
        </w:rPr>
        <w:t xml:space="preserve"> (with no involvement </w:t>
      </w:r>
      <w:r w:rsidR="00EE1B82">
        <w:rPr>
          <w:rFonts w:eastAsia="Calibri"/>
          <w:szCs w:val="24"/>
        </w:rPr>
        <w:t>in</w:t>
      </w:r>
      <w:r w:rsidR="00507A31">
        <w:rPr>
          <w:rFonts w:eastAsia="Calibri"/>
          <w:szCs w:val="24"/>
        </w:rPr>
        <w:t xml:space="preserve"> the transactions </w:t>
      </w:r>
      <w:r w:rsidR="00EE1B82">
        <w:rPr>
          <w:rFonts w:eastAsia="Calibri"/>
          <w:szCs w:val="24"/>
        </w:rPr>
        <w:t>associated with</w:t>
      </w:r>
      <w:r w:rsidR="00507A31">
        <w:rPr>
          <w:rFonts w:eastAsia="Calibri"/>
          <w:szCs w:val="24"/>
        </w:rPr>
        <w:t xml:space="preserve"> the bank account) has re</w:t>
      </w:r>
      <w:r w:rsidR="00EE1B82">
        <w:rPr>
          <w:rFonts w:eastAsia="Calibri"/>
          <w:szCs w:val="24"/>
        </w:rPr>
        <w:t>viewed each bank reconciliation; and</w:t>
      </w:r>
    </w:p>
    <w:p w:rsidR="009C283F" w:rsidRPr="009C283F" w:rsidRDefault="0009149A" w:rsidP="00737C5C">
      <w:pPr>
        <w:pStyle w:val="ListParagraph"/>
        <w:numPr>
          <w:ilvl w:val="0"/>
          <w:numId w:val="9"/>
        </w:numPr>
        <w:tabs>
          <w:tab w:val="clear" w:pos="360"/>
          <w:tab w:val="num" w:pos="720"/>
        </w:tabs>
        <w:ind w:left="720"/>
        <w:contextualSpacing w:val="0"/>
        <w:jc w:val="both"/>
        <w:rPr>
          <w:rFonts w:eastAsia="Calibri"/>
          <w:szCs w:val="24"/>
        </w:rPr>
      </w:pPr>
      <w:r>
        <w:rPr>
          <w:rFonts w:eastAsia="Calibri"/>
          <w:szCs w:val="24"/>
        </w:rPr>
        <w:t xml:space="preserve">If applicable, management has documentation reflecting that it has researched </w:t>
      </w:r>
      <w:r w:rsidR="00953B4A">
        <w:rPr>
          <w:rFonts w:eastAsia="Calibri"/>
          <w:szCs w:val="24"/>
        </w:rPr>
        <w:t xml:space="preserve">reconciling items </w:t>
      </w:r>
      <w:r>
        <w:rPr>
          <w:rFonts w:eastAsia="Calibri"/>
          <w:szCs w:val="24"/>
        </w:rPr>
        <w:t xml:space="preserve">that </w:t>
      </w:r>
      <w:r w:rsidR="00953B4A">
        <w:rPr>
          <w:rFonts w:eastAsia="Calibri"/>
          <w:szCs w:val="24"/>
        </w:rPr>
        <w:t xml:space="preserve">have been outstanding for more than </w:t>
      </w:r>
      <w:r w:rsidR="00953B4A" w:rsidRPr="00705644">
        <w:rPr>
          <w:rFonts w:eastAsia="Calibri"/>
          <w:szCs w:val="24"/>
        </w:rPr>
        <w:t>6 months</w:t>
      </w:r>
      <w:r w:rsidR="008253FC">
        <w:rPr>
          <w:rFonts w:eastAsia="Calibri"/>
          <w:szCs w:val="24"/>
        </w:rPr>
        <w:t xml:space="preserve"> as of </w:t>
      </w:r>
      <w:r>
        <w:rPr>
          <w:rFonts w:eastAsia="Calibri"/>
          <w:szCs w:val="24"/>
        </w:rPr>
        <w:t>the end of the fiscal period</w:t>
      </w:r>
      <w:r w:rsidR="00953B4A" w:rsidRPr="00705644">
        <w:rPr>
          <w:rFonts w:eastAsia="Calibri"/>
          <w:szCs w:val="24"/>
        </w:rPr>
        <w:t>.</w:t>
      </w:r>
    </w:p>
    <w:p w:rsidR="007D679A" w:rsidRPr="009C283F" w:rsidRDefault="007D679A" w:rsidP="009C283F">
      <w:pPr>
        <w:pStyle w:val="ListParagraph"/>
        <w:ind w:left="360"/>
        <w:jc w:val="both"/>
        <w:rPr>
          <w:rFonts w:eastAsia="Calibri"/>
          <w:szCs w:val="24"/>
        </w:rPr>
      </w:pPr>
    </w:p>
    <w:p w:rsidR="00953B4A" w:rsidRPr="009C283F" w:rsidRDefault="00953B4A" w:rsidP="00953B4A">
      <w:pPr>
        <w:pBdr>
          <w:bottom w:val="single" w:sz="4" w:space="1" w:color="auto"/>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Collections</w:t>
      </w:r>
    </w:p>
    <w:p w:rsidR="00953B4A" w:rsidRPr="009C283F" w:rsidRDefault="00953B4A" w:rsidP="00953B4A">
      <w:pPr>
        <w:spacing w:after="0" w:line="240" w:lineRule="auto"/>
        <w:rPr>
          <w:rFonts w:ascii="Times New Roman" w:eastAsia="Times New Roman" w:hAnsi="Times New Roman" w:cs="Times New Roman"/>
          <w:b/>
          <w:i/>
          <w:sz w:val="24"/>
          <w:szCs w:val="24"/>
        </w:rPr>
      </w:pPr>
    </w:p>
    <w:p w:rsidR="00536990" w:rsidRDefault="00FE47E7" w:rsidP="00C471F1">
      <w:pPr>
        <w:numPr>
          <w:ilvl w:val="0"/>
          <w:numId w:val="2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a listing of </w:t>
      </w:r>
      <w:r w:rsidR="001F2870">
        <w:rPr>
          <w:rFonts w:ascii="Times New Roman" w:eastAsia="Calibri" w:hAnsi="Times New Roman" w:cs="Times New Roman"/>
          <w:sz w:val="24"/>
          <w:szCs w:val="24"/>
        </w:rPr>
        <w:t xml:space="preserve">cash/check/money order (cash) </w:t>
      </w:r>
      <w:r>
        <w:rPr>
          <w:rFonts w:ascii="Times New Roman" w:eastAsia="Calibri" w:hAnsi="Times New Roman" w:cs="Times New Roman"/>
          <w:sz w:val="24"/>
          <w:szCs w:val="24"/>
        </w:rPr>
        <w:t>collection locations</w:t>
      </w:r>
      <w:r w:rsidR="00EE4A2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management’s representation</w:t>
      </w:r>
      <w:r w:rsidR="00536990">
        <w:rPr>
          <w:rFonts w:ascii="Times New Roman" w:eastAsia="Calibri" w:hAnsi="Times New Roman" w:cs="Times New Roman"/>
          <w:sz w:val="24"/>
          <w:szCs w:val="24"/>
        </w:rPr>
        <w:t xml:space="preserve"> that the listing is complete.</w:t>
      </w:r>
    </w:p>
    <w:p w:rsidR="00EE4A2D" w:rsidRDefault="001F2870" w:rsidP="006B36DB">
      <w:pPr>
        <w:numPr>
          <w:ilvl w:val="0"/>
          <w:numId w:val="2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Using the listing provided by management, s</w:t>
      </w:r>
      <w:r w:rsidR="00536990">
        <w:rPr>
          <w:rFonts w:ascii="Times New Roman" w:eastAsia="Calibri" w:hAnsi="Times New Roman" w:cs="Times New Roman"/>
          <w:sz w:val="24"/>
          <w:szCs w:val="24"/>
        </w:rPr>
        <w:t xml:space="preserve">elect </w:t>
      </w:r>
      <w:r w:rsidR="00EE4A2D">
        <w:rPr>
          <w:rFonts w:ascii="Times New Roman" w:eastAsia="Calibri" w:hAnsi="Times New Roman" w:cs="Times New Roman"/>
          <w:sz w:val="24"/>
          <w:szCs w:val="24"/>
        </w:rPr>
        <w:t xml:space="preserve">all of the entity’s </w:t>
      </w:r>
      <w:r>
        <w:rPr>
          <w:rFonts w:ascii="Times New Roman" w:eastAsia="Calibri" w:hAnsi="Times New Roman" w:cs="Times New Roman"/>
          <w:sz w:val="24"/>
          <w:szCs w:val="24"/>
        </w:rPr>
        <w:t xml:space="preserve">cash </w:t>
      </w:r>
      <w:r w:rsidR="00EE4A2D">
        <w:rPr>
          <w:rFonts w:ascii="Times New Roman" w:eastAsia="Calibri" w:hAnsi="Times New Roman" w:cs="Times New Roman"/>
          <w:sz w:val="24"/>
          <w:szCs w:val="24"/>
        </w:rPr>
        <w:t>collection locations</w:t>
      </w:r>
      <w:r w:rsidR="00A965B3">
        <w:rPr>
          <w:rFonts w:ascii="Times New Roman" w:eastAsia="Calibri" w:hAnsi="Times New Roman" w:cs="Times New Roman"/>
          <w:sz w:val="24"/>
          <w:szCs w:val="24"/>
        </w:rPr>
        <w:t xml:space="preserve"> </w:t>
      </w:r>
      <w:r w:rsidR="00EE4A2D">
        <w:rPr>
          <w:rFonts w:ascii="Times New Roman" w:eastAsia="Calibri" w:hAnsi="Times New Roman" w:cs="Times New Roman"/>
          <w:sz w:val="24"/>
          <w:szCs w:val="24"/>
        </w:rPr>
        <w:t xml:space="preserve">(if five locations or less) or one-third of the </w:t>
      </w:r>
      <w:r w:rsidR="00536990">
        <w:rPr>
          <w:rFonts w:ascii="Times New Roman" w:eastAsia="Calibri" w:hAnsi="Times New Roman" w:cs="Times New Roman"/>
          <w:sz w:val="24"/>
          <w:szCs w:val="24"/>
        </w:rPr>
        <w:t>collection locations on a three year rotating basis</w:t>
      </w:r>
      <w:r w:rsidR="00EE4A2D">
        <w:rPr>
          <w:rFonts w:ascii="Times New Roman" w:eastAsia="Calibri" w:hAnsi="Times New Roman" w:cs="Times New Roman"/>
          <w:sz w:val="24"/>
          <w:szCs w:val="24"/>
        </w:rPr>
        <w:t xml:space="preserve"> (if more than 5 locations).</w:t>
      </w:r>
      <w:r w:rsidR="002269AC">
        <w:rPr>
          <w:rFonts w:ascii="Times New Roman" w:eastAsia="Calibri" w:hAnsi="Times New Roman" w:cs="Times New Roman"/>
          <w:sz w:val="24"/>
          <w:szCs w:val="24"/>
        </w:rPr>
        <w:t xml:space="preserve">  If there is a change in practitioners, the new practitioner is not bound to follow the rotation established by the previous practitioner.</w:t>
      </w:r>
      <w:r w:rsidR="00EE4A2D">
        <w:rPr>
          <w:rFonts w:ascii="Times New Roman" w:eastAsia="Calibri" w:hAnsi="Times New Roman" w:cs="Times New Roman"/>
          <w:sz w:val="24"/>
          <w:szCs w:val="24"/>
        </w:rPr>
        <w:t xml:space="preserve">  </w:t>
      </w:r>
      <w:r w:rsidR="002C4D7A" w:rsidRPr="001F2870">
        <w:rPr>
          <w:rFonts w:ascii="Times New Roman" w:eastAsia="Calibri" w:hAnsi="Times New Roman" w:cs="Times New Roman"/>
          <w:i/>
          <w:sz w:val="24"/>
          <w:szCs w:val="24"/>
        </w:rPr>
        <w:t xml:space="preserve">Note: </w:t>
      </w:r>
      <w:r w:rsidR="00EE4A2D" w:rsidRPr="001F2870">
        <w:rPr>
          <w:rFonts w:ascii="Times New Roman" w:eastAsia="Calibri" w:hAnsi="Times New Roman" w:cs="Times New Roman"/>
          <w:i/>
          <w:sz w:val="24"/>
          <w:szCs w:val="24"/>
        </w:rPr>
        <w:t xml:space="preserve">School student activity funds may be excluded from selection if they </w:t>
      </w:r>
      <w:r w:rsidR="00536990" w:rsidRPr="001F2870">
        <w:rPr>
          <w:rFonts w:ascii="Times New Roman" w:eastAsia="Calibri" w:hAnsi="Times New Roman" w:cs="Times New Roman"/>
          <w:i/>
          <w:sz w:val="24"/>
          <w:szCs w:val="24"/>
        </w:rPr>
        <w:t xml:space="preserve">are </w:t>
      </w:r>
      <w:r w:rsidR="00EE4A2D" w:rsidRPr="001F2870">
        <w:rPr>
          <w:rFonts w:ascii="Times New Roman" w:eastAsia="Calibri" w:hAnsi="Times New Roman" w:cs="Times New Roman"/>
          <w:i/>
          <w:sz w:val="24"/>
          <w:szCs w:val="24"/>
        </w:rPr>
        <w:t xml:space="preserve">otherwise </w:t>
      </w:r>
      <w:r w:rsidR="00536990" w:rsidRPr="001F2870">
        <w:rPr>
          <w:rFonts w:ascii="Times New Roman" w:eastAsia="Calibri" w:hAnsi="Times New Roman" w:cs="Times New Roman"/>
          <w:i/>
          <w:sz w:val="24"/>
          <w:szCs w:val="24"/>
        </w:rPr>
        <w:t xml:space="preserve">addressed in a separate </w:t>
      </w:r>
      <w:r w:rsidR="00994BC5" w:rsidRPr="001F2870">
        <w:rPr>
          <w:rFonts w:ascii="Times New Roman" w:eastAsia="Calibri" w:hAnsi="Times New Roman" w:cs="Times New Roman"/>
          <w:i/>
          <w:sz w:val="24"/>
          <w:szCs w:val="24"/>
        </w:rPr>
        <w:t xml:space="preserve">audit or </w:t>
      </w:r>
      <w:r w:rsidR="002269AC">
        <w:rPr>
          <w:rFonts w:ascii="Times New Roman" w:eastAsia="Calibri" w:hAnsi="Times New Roman" w:cs="Times New Roman"/>
          <w:i/>
          <w:sz w:val="24"/>
          <w:szCs w:val="24"/>
        </w:rPr>
        <w:t>AUP</w:t>
      </w:r>
      <w:r w:rsidR="00536990" w:rsidRPr="001F2870">
        <w:rPr>
          <w:rFonts w:ascii="Times New Roman" w:eastAsia="Calibri" w:hAnsi="Times New Roman" w:cs="Times New Roman"/>
          <w:i/>
          <w:sz w:val="24"/>
          <w:szCs w:val="24"/>
        </w:rPr>
        <w:t xml:space="preserve"> engagement</w:t>
      </w:r>
      <w:r w:rsidR="00974101">
        <w:rPr>
          <w:rFonts w:ascii="Times New Roman" w:eastAsia="Calibri" w:hAnsi="Times New Roman" w:cs="Times New Roman"/>
          <w:sz w:val="24"/>
          <w:szCs w:val="24"/>
        </w:rPr>
        <w:t>.</w:t>
      </w:r>
      <w:r w:rsidR="008E695E">
        <w:rPr>
          <w:rFonts w:ascii="Times New Roman" w:eastAsia="Calibri" w:hAnsi="Times New Roman" w:cs="Times New Roman"/>
          <w:sz w:val="24"/>
          <w:szCs w:val="24"/>
        </w:rPr>
        <w:t xml:space="preserve">  </w:t>
      </w:r>
      <w:r w:rsidR="008E695E" w:rsidRPr="001F0E6E">
        <w:rPr>
          <w:rFonts w:ascii="Times New Roman" w:eastAsia="Calibri" w:hAnsi="Times New Roman" w:cs="Times New Roman"/>
          <w:b/>
          <w:sz w:val="24"/>
          <w:szCs w:val="24"/>
        </w:rPr>
        <w:t>For each cash collection location selected</w:t>
      </w:r>
      <w:r w:rsidR="008E695E">
        <w:rPr>
          <w:rFonts w:ascii="Times New Roman" w:eastAsia="Calibri" w:hAnsi="Times New Roman" w:cs="Times New Roman"/>
          <w:sz w:val="24"/>
          <w:szCs w:val="24"/>
        </w:rPr>
        <w:t>:</w:t>
      </w:r>
    </w:p>
    <w:p w:rsidR="00871A80" w:rsidRDefault="001F0E6E" w:rsidP="006B36DB">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w:t>
      </w:r>
      <w:r w:rsidR="00F16420">
        <w:rPr>
          <w:rFonts w:ascii="Times New Roman" w:eastAsia="Calibri" w:hAnsi="Times New Roman" w:cs="Times New Roman"/>
          <w:sz w:val="24"/>
          <w:szCs w:val="24"/>
        </w:rPr>
        <w:t xml:space="preserve">existing </w:t>
      </w:r>
      <w:r w:rsidR="00603E89">
        <w:rPr>
          <w:rFonts w:ascii="Times New Roman" w:eastAsia="Calibri" w:hAnsi="Times New Roman" w:cs="Times New Roman"/>
          <w:sz w:val="24"/>
          <w:szCs w:val="24"/>
        </w:rPr>
        <w:t xml:space="preserve">written </w:t>
      </w:r>
      <w:r w:rsidR="00462601" w:rsidRPr="008E695E">
        <w:rPr>
          <w:rFonts w:ascii="Times New Roman" w:eastAsia="Calibri" w:hAnsi="Times New Roman" w:cs="Times New Roman"/>
          <w:sz w:val="24"/>
          <w:szCs w:val="24"/>
        </w:rPr>
        <w:t>documentation</w:t>
      </w:r>
      <w:r w:rsidR="00603E89">
        <w:rPr>
          <w:rFonts w:ascii="Times New Roman" w:eastAsia="Calibri" w:hAnsi="Times New Roman" w:cs="Times New Roman"/>
          <w:sz w:val="24"/>
          <w:szCs w:val="24"/>
        </w:rPr>
        <w:t xml:space="preserve"> (e.g. insurance policy, policy manual, job description)</w:t>
      </w:r>
      <w:r w:rsidR="000052E0">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report whether</w:t>
      </w:r>
      <w:r w:rsidR="00462601" w:rsidRPr="008E695E">
        <w:rPr>
          <w:rFonts w:ascii="Times New Roman" w:eastAsia="Calibri" w:hAnsi="Times New Roman" w:cs="Times New Roman"/>
          <w:sz w:val="24"/>
          <w:szCs w:val="24"/>
        </w:rPr>
        <w:t xml:space="preserve"> each</w:t>
      </w:r>
      <w:r w:rsidR="00871A80" w:rsidRPr="008E695E">
        <w:rPr>
          <w:rFonts w:ascii="Times New Roman" w:eastAsia="Calibri" w:hAnsi="Times New Roman" w:cs="Times New Roman"/>
          <w:sz w:val="24"/>
          <w:szCs w:val="24"/>
        </w:rPr>
        <w:t xml:space="preserve"> person responsible for collecting cash </w:t>
      </w:r>
      <w:r w:rsidR="00462601" w:rsidRPr="008E695E">
        <w:rPr>
          <w:rFonts w:ascii="Times New Roman" w:eastAsia="Calibri" w:hAnsi="Times New Roman" w:cs="Times New Roman"/>
          <w:sz w:val="24"/>
          <w:szCs w:val="24"/>
        </w:rPr>
        <w:t>is</w:t>
      </w:r>
      <w:r w:rsidR="00974101" w:rsidRPr="008E695E">
        <w:rPr>
          <w:rFonts w:ascii="Times New Roman" w:eastAsia="Calibri" w:hAnsi="Times New Roman" w:cs="Times New Roman"/>
          <w:sz w:val="24"/>
          <w:szCs w:val="24"/>
        </w:rPr>
        <w:t xml:space="preserve"> </w:t>
      </w:r>
      <w:r w:rsidR="008E695E" w:rsidRPr="008E695E">
        <w:rPr>
          <w:rFonts w:ascii="Times New Roman" w:eastAsia="Calibri" w:hAnsi="Times New Roman" w:cs="Times New Roman"/>
          <w:sz w:val="24"/>
          <w:szCs w:val="24"/>
        </w:rPr>
        <w:t>(1) bonded, (2) n</w:t>
      </w:r>
      <w:r w:rsidR="00871A80" w:rsidRPr="008E695E">
        <w:rPr>
          <w:rFonts w:ascii="Times New Roman" w:eastAsia="Calibri" w:hAnsi="Times New Roman" w:cs="Times New Roman"/>
          <w:sz w:val="24"/>
          <w:szCs w:val="24"/>
        </w:rPr>
        <w:t>ot responsible for depositing the cash in the bank, recording the related transaction, or reconciling the related bank account</w:t>
      </w:r>
      <w:r w:rsidR="008E695E" w:rsidRPr="008E695E">
        <w:rPr>
          <w:rFonts w:ascii="Times New Roman" w:eastAsia="Calibri" w:hAnsi="Times New Roman" w:cs="Times New Roman"/>
          <w:sz w:val="24"/>
          <w:szCs w:val="24"/>
        </w:rPr>
        <w:t xml:space="preserve"> (report</w:t>
      </w:r>
      <w:r w:rsidR="00BE3050" w:rsidRPr="008E695E">
        <w:rPr>
          <w:rFonts w:ascii="Times New Roman" w:eastAsia="Calibri" w:hAnsi="Times New Roman" w:cs="Times New Roman"/>
          <w:sz w:val="24"/>
          <w:szCs w:val="24"/>
        </w:rPr>
        <w:t xml:space="preserve"> if there are compensating controls </w:t>
      </w:r>
      <w:r w:rsidR="00A72C86" w:rsidRPr="008E695E">
        <w:rPr>
          <w:rFonts w:ascii="Times New Roman" w:eastAsia="Calibri" w:hAnsi="Times New Roman" w:cs="Times New Roman"/>
          <w:sz w:val="24"/>
          <w:szCs w:val="24"/>
        </w:rPr>
        <w:t xml:space="preserve">performed </w:t>
      </w:r>
      <w:r w:rsidR="00BE3050" w:rsidRPr="008E695E">
        <w:rPr>
          <w:rFonts w:ascii="Times New Roman" w:eastAsia="Calibri" w:hAnsi="Times New Roman" w:cs="Times New Roman"/>
          <w:sz w:val="24"/>
          <w:szCs w:val="24"/>
        </w:rPr>
        <w:t>by an outside party)</w:t>
      </w:r>
      <w:r w:rsidR="008E695E" w:rsidRPr="008E695E">
        <w:rPr>
          <w:rFonts w:ascii="Times New Roman" w:eastAsia="Calibri" w:hAnsi="Times New Roman" w:cs="Times New Roman"/>
          <w:sz w:val="24"/>
          <w:szCs w:val="24"/>
        </w:rPr>
        <w:t xml:space="preserve">, </w:t>
      </w:r>
      <w:r w:rsidR="008E695E">
        <w:rPr>
          <w:rFonts w:ascii="Times New Roman" w:eastAsia="Calibri" w:hAnsi="Times New Roman" w:cs="Times New Roman"/>
          <w:sz w:val="24"/>
          <w:szCs w:val="24"/>
        </w:rPr>
        <w:t>and (3) n</w:t>
      </w:r>
      <w:r w:rsidR="00871A80" w:rsidRPr="008E695E">
        <w:rPr>
          <w:rFonts w:ascii="Times New Roman" w:eastAsia="Calibri" w:hAnsi="Times New Roman" w:cs="Times New Roman"/>
          <w:sz w:val="24"/>
          <w:szCs w:val="24"/>
        </w:rPr>
        <w:t xml:space="preserve">ot </w:t>
      </w:r>
      <w:r w:rsidR="00F16420">
        <w:rPr>
          <w:rFonts w:ascii="Times New Roman" w:eastAsia="Calibri" w:hAnsi="Times New Roman" w:cs="Times New Roman"/>
          <w:sz w:val="24"/>
          <w:szCs w:val="24"/>
        </w:rPr>
        <w:t xml:space="preserve">required to </w:t>
      </w:r>
      <w:r w:rsidR="004B2E79" w:rsidRPr="008E695E">
        <w:rPr>
          <w:rFonts w:ascii="Times New Roman" w:eastAsia="Calibri" w:hAnsi="Times New Roman" w:cs="Times New Roman"/>
          <w:sz w:val="24"/>
          <w:szCs w:val="24"/>
        </w:rPr>
        <w:t>shar</w:t>
      </w:r>
      <w:r w:rsidR="00F16420">
        <w:rPr>
          <w:rFonts w:ascii="Times New Roman" w:eastAsia="Calibri" w:hAnsi="Times New Roman" w:cs="Times New Roman"/>
          <w:sz w:val="24"/>
          <w:szCs w:val="24"/>
        </w:rPr>
        <w:t>e</w:t>
      </w:r>
      <w:r w:rsidR="00871A80" w:rsidRPr="008E695E">
        <w:rPr>
          <w:rFonts w:ascii="Times New Roman" w:eastAsia="Calibri" w:hAnsi="Times New Roman" w:cs="Times New Roman"/>
          <w:sz w:val="24"/>
          <w:szCs w:val="24"/>
        </w:rPr>
        <w:t xml:space="preserve"> the same cash register or drawer</w:t>
      </w:r>
      <w:r w:rsidR="004B2E79" w:rsidRPr="008E695E">
        <w:rPr>
          <w:rFonts w:ascii="Times New Roman" w:eastAsia="Calibri" w:hAnsi="Times New Roman" w:cs="Times New Roman"/>
          <w:sz w:val="24"/>
          <w:szCs w:val="24"/>
        </w:rPr>
        <w:t xml:space="preserve"> with another employee.</w:t>
      </w:r>
    </w:p>
    <w:p w:rsidR="001F0E6E" w:rsidRDefault="001F0E6E" w:rsidP="006B36DB">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w:t>
      </w:r>
      <w:r w:rsidR="00F16420">
        <w:rPr>
          <w:rFonts w:ascii="Times New Roman" w:eastAsia="Calibri" w:hAnsi="Times New Roman" w:cs="Times New Roman"/>
          <w:sz w:val="24"/>
          <w:szCs w:val="24"/>
        </w:rPr>
        <w:t xml:space="preserve">existing </w:t>
      </w:r>
      <w:r>
        <w:rPr>
          <w:rFonts w:ascii="Times New Roman" w:eastAsia="Calibri" w:hAnsi="Times New Roman" w:cs="Times New Roman"/>
          <w:sz w:val="24"/>
          <w:szCs w:val="24"/>
        </w:rPr>
        <w:t>written documentation (e.g. sequentially numbered receipts, system report, reconciliation worksheets, policy manual) and report whether the entity has a formal process to reconcile cash collections to the general ledger and/or subsidiary ledgers, by revenue source and/or agency fund additions</w:t>
      </w:r>
      <w:r w:rsidR="009B6DC0">
        <w:rPr>
          <w:rFonts w:ascii="Times New Roman" w:eastAsia="Calibri" w:hAnsi="Times New Roman" w:cs="Times New Roman"/>
          <w:sz w:val="24"/>
          <w:szCs w:val="24"/>
        </w:rPr>
        <w:t>, by a person who is not responsible for cash collections</w:t>
      </w:r>
      <w:r w:rsidR="003D450D">
        <w:rPr>
          <w:rFonts w:ascii="Times New Roman" w:eastAsia="Calibri" w:hAnsi="Times New Roman" w:cs="Times New Roman"/>
          <w:sz w:val="24"/>
          <w:szCs w:val="24"/>
        </w:rPr>
        <w:t xml:space="preserve"> in the cash collection location</w:t>
      </w:r>
      <w:r w:rsidR="002269AC">
        <w:rPr>
          <w:rFonts w:ascii="Times New Roman" w:eastAsia="Calibri" w:hAnsi="Times New Roman" w:cs="Times New Roman"/>
          <w:sz w:val="24"/>
          <w:szCs w:val="24"/>
        </w:rPr>
        <w:t xml:space="preserve"> selected</w:t>
      </w:r>
      <w:r>
        <w:rPr>
          <w:rFonts w:ascii="Times New Roman" w:eastAsia="Calibri" w:hAnsi="Times New Roman" w:cs="Times New Roman"/>
          <w:sz w:val="24"/>
          <w:szCs w:val="24"/>
        </w:rPr>
        <w:t>.</w:t>
      </w:r>
    </w:p>
    <w:p w:rsidR="008E695E" w:rsidRDefault="007A5A5B" w:rsidP="00737C5C">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w:t>
      </w:r>
      <w:r w:rsidR="009D6C96">
        <w:rPr>
          <w:rFonts w:ascii="Times New Roman" w:eastAsia="Calibri" w:hAnsi="Times New Roman" w:cs="Times New Roman"/>
          <w:sz w:val="24"/>
          <w:szCs w:val="24"/>
        </w:rPr>
        <w:t xml:space="preserve">elect </w:t>
      </w:r>
      <w:r>
        <w:rPr>
          <w:rFonts w:ascii="Times New Roman" w:eastAsia="Calibri" w:hAnsi="Times New Roman" w:cs="Times New Roman"/>
          <w:sz w:val="24"/>
          <w:szCs w:val="24"/>
        </w:rPr>
        <w:t>the highest (dollar)</w:t>
      </w:r>
      <w:r w:rsidR="00ED228B">
        <w:rPr>
          <w:rFonts w:ascii="Times New Roman" w:eastAsia="Calibri" w:hAnsi="Times New Roman" w:cs="Times New Roman"/>
          <w:sz w:val="24"/>
          <w:szCs w:val="24"/>
        </w:rPr>
        <w:t xml:space="preserve"> </w:t>
      </w:r>
      <w:r w:rsidR="00705644">
        <w:rPr>
          <w:rFonts w:ascii="Times New Roman" w:eastAsia="Calibri" w:hAnsi="Times New Roman" w:cs="Times New Roman"/>
          <w:sz w:val="24"/>
          <w:szCs w:val="24"/>
        </w:rPr>
        <w:t>week</w:t>
      </w:r>
      <w:r w:rsidR="006B36D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w:t>
      </w:r>
      <w:r w:rsidR="00BE2C9B">
        <w:rPr>
          <w:rFonts w:ascii="Times New Roman" w:eastAsia="Calibri" w:hAnsi="Times New Roman" w:cs="Times New Roman"/>
          <w:sz w:val="24"/>
          <w:szCs w:val="24"/>
        </w:rPr>
        <w:t xml:space="preserve">cash </w:t>
      </w:r>
      <w:r>
        <w:rPr>
          <w:rFonts w:ascii="Times New Roman" w:eastAsia="Calibri" w:hAnsi="Times New Roman" w:cs="Times New Roman"/>
          <w:sz w:val="24"/>
          <w:szCs w:val="24"/>
        </w:rPr>
        <w:t xml:space="preserve">collections </w:t>
      </w:r>
      <w:r w:rsidR="001F0E6E">
        <w:rPr>
          <w:rFonts w:ascii="Times New Roman" w:eastAsia="Calibri" w:hAnsi="Times New Roman" w:cs="Times New Roman"/>
          <w:sz w:val="24"/>
          <w:szCs w:val="24"/>
        </w:rPr>
        <w:t xml:space="preserve">from the general ledger or other accounting records </w:t>
      </w:r>
      <w:r w:rsidR="006B36DB">
        <w:rPr>
          <w:rFonts w:ascii="Times New Roman" w:eastAsia="Calibri" w:hAnsi="Times New Roman" w:cs="Times New Roman"/>
          <w:sz w:val="24"/>
          <w:szCs w:val="24"/>
        </w:rPr>
        <w:t>during the fiscal period and</w:t>
      </w:r>
      <w:r w:rsidR="008E695E">
        <w:rPr>
          <w:rFonts w:ascii="Times New Roman" w:eastAsia="Calibri" w:hAnsi="Times New Roman" w:cs="Times New Roman"/>
          <w:sz w:val="24"/>
          <w:szCs w:val="24"/>
        </w:rPr>
        <w:t>:</w:t>
      </w:r>
    </w:p>
    <w:p w:rsidR="00871A80" w:rsidRDefault="001F0E6E" w:rsidP="009C6872">
      <w:pPr>
        <w:numPr>
          <w:ilvl w:val="1"/>
          <w:numId w:val="25"/>
        </w:numPr>
        <w:spacing w:after="120" w:line="240" w:lineRule="auto"/>
        <w:ind w:left="1166"/>
        <w:jc w:val="both"/>
        <w:rPr>
          <w:rFonts w:ascii="Times New Roman" w:eastAsia="Calibri" w:hAnsi="Times New Roman" w:cs="Times New Roman"/>
          <w:sz w:val="24"/>
          <w:szCs w:val="24"/>
        </w:rPr>
      </w:pPr>
      <w:r>
        <w:rPr>
          <w:rFonts w:ascii="Times New Roman" w:eastAsia="Calibri" w:hAnsi="Times New Roman" w:cs="Times New Roman"/>
          <w:sz w:val="24"/>
          <w:szCs w:val="24"/>
        </w:rPr>
        <w:t>Using entity collection documentation, deposit slips, and bank statements, t</w:t>
      </w:r>
      <w:r w:rsidR="004B2E79">
        <w:rPr>
          <w:rFonts w:ascii="Times New Roman" w:eastAsia="Calibri" w:hAnsi="Times New Roman" w:cs="Times New Roman"/>
          <w:sz w:val="24"/>
          <w:szCs w:val="24"/>
        </w:rPr>
        <w:t xml:space="preserve">race </w:t>
      </w:r>
      <w:r w:rsidR="007A5A5B">
        <w:rPr>
          <w:rFonts w:ascii="Times New Roman" w:eastAsia="Calibri" w:hAnsi="Times New Roman" w:cs="Times New Roman"/>
          <w:sz w:val="24"/>
          <w:szCs w:val="24"/>
        </w:rPr>
        <w:t>daily</w:t>
      </w:r>
      <w:r w:rsidR="004B2E79">
        <w:rPr>
          <w:rFonts w:ascii="Times New Roman" w:eastAsia="Calibri" w:hAnsi="Times New Roman" w:cs="Times New Roman"/>
          <w:sz w:val="24"/>
          <w:szCs w:val="24"/>
        </w:rPr>
        <w:t xml:space="preserve"> </w:t>
      </w:r>
      <w:r w:rsidR="000052E0">
        <w:rPr>
          <w:rFonts w:ascii="Times New Roman" w:eastAsia="Calibri" w:hAnsi="Times New Roman" w:cs="Times New Roman"/>
          <w:sz w:val="24"/>
          <w:szCs w:val="24"/>
        </w:rPr>
        <w:t>collections</w:t>
      </w:r>
      <w:r w:rsidR="004B2E79">
        <w:rPr>
          <w:rFonts w:ascii="Times New Roman" w:eastAsia="Calibri" w:hAnsi="Times New Roman" w:cs="Times New Roman"/>
          <w:sz w:val="24"/>
          <w:szCs w:val="24"/>
        </w:rPr>
        <w:t xml:space="preserve"> to the deposit date on the </w:t>
      </w:r>
      <w:r w:rsidR="006B36DB">
        <w:rPr>
          <w:rFonts w:ascii="Times New Roman" w:eastAsia="Calibri" w:hAnsi="Times New Roman" w:cs="Times New Roman"/>
          <w:sz w:val="24"/>
          <w:szCs w:val="24"/>
        </w:rPr>
        <w:t>corresponding</w:t>
      </w:r>
      <w:r w:rsidR="008E695E">
        <w:rPr>
          <w:rFonts w:ascii="Times New Roman" w:eastAsia="Calibri" w:hAnsi="Times New Roman" w:cs="Times New Roman"/>
          <w:sz w:val="24"/>
          <w:szCs w:val="24"/>
        </w:rPr>
        <w:t xml:space="preserve"> bank statement</w:t>
      </w:r>
      <w:r w:rsidR="009D6C96">
        <w:rPr>
          <w:rFonts w:ascii="Times New Roman" w:eastAsia="Calibri" w:hAnsi="Times New Roman" w:cs="Times New Roman"/>
          <w:sz w:val="24"/>
          <w:szCs w:val="24"/>
        </w:rPr>
        <w:t xml:space="preserve"> and </w:t>
      </w:r>
      <w:r w:rsidR="004B2E79">
        <w:rPr>
          <w:rFonts w:ascii="Times New Roman" w:eastAsia="Calibri" w:hAnsi="Times New Roman" w:cs="Times New Roman"/>
          <w:sz w:val="24"/>
          <w:szCs w:val="24"/>
        </w:rPr>
        <w:t>report whether</w:t>
      </w:r>
      <w:r w:rsidR="009D6C96">
        <w:rPr>
          <w:rFonts w:ascii="Times New Roman" w:eastAsia="Calibri" w:hAnsi="Times New Roman" w:cs="Times New Roman"/>
          <w:sz w:val="24"/>
          <w:szCs w:val="24"/>
        </w:rPr>
        <w:t xml:space="preserve"> </w:t>
      </w:r>
      <w:r w:rsidR="004B2E79">
        <w:rPr>
          <w:rFonts w:ascii="Times New Roman" w:eastAsia="Calibri" w:hAnsi="Times New Roman" w:cs="Times New Roman"/>
          <w:sz w:val="24"/>
          <w:szCs w:val="24"/>
        </w:rPr>
        <w:t xml:space="preserve">the </w:t>
      </w:r>
      <w:r w:rsidR="009D6C96">
        <w:rPr>
          <w:rFonts w:ascii="Times New Roman" w:eastAsia="Calibri" w:hAnsi="Times New Roman" w:cs="Times New Roman"/>
          <w:sz w:val="24"/>
          <w:szCs w:val="24"/>
        </w:rPr>
        <w:t>deposits were</w:t>
      </w:r>
      <w:r w:rsidR="00871A80">
        <w:rPr>
          <w:rFonts w:ascii="Times New Roman" w:eastAsia="Calibri" w:hAnsi="Times New Roman" w:cs="Times New Roman"/>
          <w:sz w:val="24"/>
          <w:szCs w:val="24"/>
        </w:rPr>
        <w:t xml:space="preserve"> made </w:t>
      </w:r>
      <w:r>
        <w:rPr>
          <w:rFonts w:ascii="Times New Roman" w:eastAsia="Calibri" w:hAnsi="Times New Roman" w:cs="Times New Roman"/>
          <w:sz w:val="24"/>
          <w:szCs w:val="24"/>
        </w:rPr>
        <w:t>within one day of collection</w:t>
      </w:r>
      <w:r w:rsidR="00871A80">
        <w:rPr>
          <w:rFonts w:ascii="Times New Roman" w:eastAsia="Calibri" w:hAnsi="Times New Roman" w:cs="Times New Roman"/>
          <w:sz w:val="24"/>
          <w:szCs w:val="24"/>
        </w:rPr>
        <w:t>.</w:t>
      </w:r>
      <w:r w:rsidR="00A965B3">
        <w:rPr>
          <w:rFonts w:ascii="Times New Roman" w:eastAsia="Calibri" w:hAnsi="Times New Roman" w:cs="Times New Roman"/>
          <w:sz w:val="24"/>
          <w:szCs w:val="24"/>
        </w:rPr>
        <w:t xml:space="preserve">  If deposits </w:t>
      </w:r>
      <w:r w:rsidR="002269AC">
        <w:rPr>
          <w:rFonts w:ascii="Times New Roman" w:eastAsia="Calibri" w:hAnsi="Times New Roman" w:cs="Times New Roman"/>
          <w:sz w:val="24"/>
          <w:szCs w:val="24"/>
        </w:rPr>
        <w:t>were</w:t>
      </w:r>
      <w:r w:rsidR="00A965B3">
        <w:rPr>
          <w:rFonts w:ascii="Times New Roman" w:eastAsia="Calibri" w:hAnsi="Times New Roman" w:cs="Times New Roman"/>
          <w:sz w:val="24"/>
          <w:szCs w:val="24"/>
        </w:rPr>
        <w:t xml:space="preserve"> not made</w:t>
      </w:r>
      <w:r>
        <w:rPr>
          <w:rFonts w:ascii="Times New Roman" w:eastAsia="Calibri" w:hAnsi="Times New Roman" w:cs="Times New Roman"/>
          <w:sz w:val="24"/>
          <w:szCs w:val="24"/>
        </w:rPr>
        <w:t xml:space="preserve"> within one day of collection</w:t>
      </w:r>
      <w:r w:rsidR="00A965B3">
        <w:rPr>
          <w:rFonts w:ascii="Times New Roman" w:eastAsia="Calibri" w:hAnsi="Times New Roman" w:cs="Times New Roman"/>
          <w:sz w:val="24"/>
          <w:szCs w:val="24"/>
        </w:rPr>
        <w:t>, report the number of days from receipt to deposit for each day at each collection location.</w:t>
      </w:r>
    </w:p>
    <w:p w:rsidR="008E695E" w:rsidRDefault="009C6872" w:rsidP="009C6872">
      <w:pPr>
        <w:numPr>
          <w:ilvl w:val="1"/>
          <w:numId w:val="25"/>
        </w:numPr>
        <w:spacing w:after="120" w:line="240" w:lineRule="auto"/>
        <w:ind w:left="11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Using sequentially numbered receipts, system reports, or other related collection documentation, verify that </w:t>
      </w:r>
      <w:r w:rsidR="007A5A5B">
        <w:rPr>
          <w:rFonts w:ascii="Times New Roman" w:eastAsia="Calibri" w:hAnsi="Times New Roman" w:cs="Times New Roman"/>
          <w:sz w:val="24"/>
          <w:szCs w:val="24"/>
        </w:rPr>
        <w:t xml:space="preserve">daily </w:t>
      </w:r>
      <w:r>
        <w:rPr>
          <w:rFonts w:ascii="Times New Roman" w:eastAsia="Calibri" w:hAnsi="Times New Roman" w:cs="Times New Roman"/>
          <w:sz w:val="24"/>
          <w:szCs w:val="24"/>
        </w:rPr>
        <w:t xml:space="preserve">cash </w:t>
      </w:r>
      <w:r w:rsidR="000052E0">
        <w:rPr>
          <w:rFonts w:ascii="Times New Roman" w:eastAsia="Calibri" w:hAnsi="Times New Roman" w:cs="Times New Roman"/>
          <w:sz w:val="24"/>
          <w:szCs w:val="24"/>
        </w:rPr>
        <w:t>collections</w:t>
      </w:r>
      <w:r>
        <w:rPr>
          <w:rFonts w:ascii="Times New Roman" w:eastAsia="Calibri" w:hAnsi="Times New Roman" w:cs="Times New Roman"/>
          <w:sz w:val="24"/>
          <w:szCs w:val="24"/>
        </w:rPr>
        <w:t xml:space="preserve"> are completely supported by documentation and report any exceptions</w:t>
      </w:r>
      <w:r w:rsidR="007A5A5B">
        <w:rPr>
          <w:rFonts w:ascii="Times New Roman" w:eastAsia="Calibri" w:hAnsi="Times New Roman" w:cs="Times New Roman"/>
          <w:sz w:val="24"/>
          <w:szCs w:val="24"/>
        </w:rPr>
        <w:t>.</w:t>
      </w:r>
    </w:p>
    <w:p w:rsidR="009B6DC0" w:rsidRDefault="009B6DC0" w:rsidP="00737C5C">
      <w:pPr>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w:t>
      </w:r>
      <w:r w:rsidRPr="009B6DC0">
        <w:rPr>
          <w:rFonts w:ascii="Times New Roman" w:eastAsia="Calibri" w:hAnsi="Times New Roman" w:cs="Times New Roman"/>
          <w:sz w:val="24"/>
          <w:szCs w:val="24"/>
        </w:rPr>
        <w:t xml:space="preserve">existing written documentation (e.g. policy manual, written procedure) and report whether </w:t>
      </w:r>
      <w:r>
        <w:rPr>
          <w:rFonts w:ascii="Times New Roman" w:eastAsia="Calibri" w:hAnsi="Times New Roman" w:cs="Times New Roman"/>
          <w:sz w:val="24"/>
          <w:szCs w:val="24"/>
        </w:rPr>
        <w:t xml:space="preserve">the entity has a process specifically defined (identified as such by the entity) </w:t>
      </w:r>
      <w:r w:rsidRPr="00705644">
        <w:rPr>
          <w:rFonts w:ascii="Times New Roman" w:eastAsia="Calibri" w:hAnsi="Times New Roman" w:cs="Times New Roman"/>
          <w:sz w:val="24"/>
          <w:szCs w:val="24"/>
        </w:rPr>
        <w:t xml:space="preserve">to </w:t>
      </w:r>
      <w:r w:rsidRPr="00EC1450">
        <w:rPr>
          <w:rFonts w:ascii="Times New Roman" w:eastAsia="Calibri" w:hAnsi="Times New Roman" w:cs="Times New Roman"/>
          <w:sz w:val="24"/>
          <w:szCs w:val="24"/>
        </w:rPr>
        <w:t>determine</w:t>
      </w:r>
      <w:r w:rsidRPr="00705644">
        <w:rPr>
          <w:rFonts w:ascii="Times New Roman" w:eastAsia="Calibri" w:hAnsi="Times New Roman" w:cs="Times New Roman"/>
          <w:sz w:val="24"/>
          <w:szCs w:val="24"/>
        </w:rPr>
        <w:t xml:space="preserve"> completeness of </w:t>
      </w:r>
      <w:r>
        <w:rPr>
          <w:rFonts w:ascii="Times New Roman" w:eastAsia="Calibri" w:hAnsi="Times New Roman" w:cs="Times New Roman"/>
          <w:sz w:val="24"/>
          <w:szCs w:val="24"/>
        </w:rPr>
        <w:t xml:space="preserve">all </w:t>
      </w:r>
      <w:r w:rsidRPr="00705644">
        <w:rPr>
          <w:rFonts w:ascii="Times New Roman" w:eastAsia="Calibri" w:hAnsi="Times New Roman" w:cs="Times New Roman"/>
          <w:sz w:val="24"/>
          <w:szCs w:val="24"/>
        </w:rPr>
        <w:t>collections</w:t>
      </w:r>
      <w:r>
        <w:rPr>
          <w:rFonts w:ascii="Times New Roman" w:eastAsia="Calibri" w:hAnsi="Times New Roman" w:cs="Times New Roman"/>
          <w:sz w:val="24"/>
          <w:szCs w:val="24"/>
        </w:rPr>
        <w:t>, including electronic transfers,</w:t>
      </w:r>
      <w:r w:rsidRPr="00705644">
        <w:rPr>
          <w:rFonts w:ascii="Times New Roman" w:eastAsia="Calibri" w:hAnsi="Times New Roman" w:cs="Times New Roman"/>
          <w:sz w:val="24"/>
          <w:szCs w:val="24"/>
        </w:rPr>
        <w:t xml:space="preserve"> for each revenue source</w:t>
      </w:r>
      <w:r>
        <w:rPr>
          <w:rFonts w:ascii="Times New Roman" w:eastAsia="Calibri" w:hAnsi="Times New Roman" w:cs="Times New Roman"/>
          <w:sz w:val="24"/>
          <w:szCs w:val="24"/>
        </w:rPr>
        <w:t xml:space="preserve"> and agency fund additions</w:t>
      </w:r>
      <w:r w:rsidRPr="007056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(e.g. </w:t>
      </w:r>
      <w:r w:rsidRPr="00705644">
        <w:rPr>
          <w:rFonts w:ascii="Times New Roman" w:eastAsia="Calibri" w:hAnsi="Times New Roman" w:cs="Times New Roman"/>
          <w:sz w:val="24"/>
          <w:szCs w:val="24"/>
        </w:rPr>
        <w:t xml:space="preserve">periodic confirmation with outside parties, reconciliation to utility billing after cutoff procedures, reconciliation of traffic ticket number sequences, </w:t>
      </w:r>
      <w:r>
        <w:rPr>
          <w:rFonts w:ascii="Times New Roman" w:eastAsia="Calibri" w:hAnsi="Times New Roman" w:cs="Times New Roman"/>
          <w:sz w:val="24"/>
          <w:szCs w:val="24"/>
        </w:rPr>
        <w:t>agency fund forfeiture monies</w:t>
      </w:r>
      <w:r w:rsidR="002269AC">
        <w:rPr>
          <w:rFonts w:ascii="Times New Roman" w:eastAsia="Calibri" w:hAnsi="Times New Roman" w:cs="Times New Roman"/>
          <w:sz w:val="24"/>
          <w:szCs w:val="24"/>
        </w:rPr>
        <w:t xml:space="preserve"> confirmation</w:t>
      </w:r>
      <w:r>
        <w:rPr>
          <w:rFonts w:ascii="Times New Roman" w:eastAsia="Calibri" w:hAnsi="Times New Roman" w:cs="Times New Roman"/>
          <w:sz w:val="24"/>
          <w:szCs w:val="24"/>
        </w:rPr>
        <w:t>)</w:t>
      </w:r>
      <w:r w:rsidRPr="00705644">
        <w:rPr>
          <w:rFonts w:ascii="Times New Roman" w:eastAsia="Calibri" w:hAnsi="Times New Roman" w:cs="Times New Roman"/>
          <w:sz w:val="24"/>
          <w:szCs w:val="24"/>
        </w:rPr>
        <w:t xml:space="preserve"> by a person</w:t>
      </w:r>
      <w:r w:rsidR="00753D3A">
        <w:rPr>
          <w:rFonts w:ascii="Times New Roman" w:eastAsia="Calibri" w:hAnsi="Times New Roman" w:cs="Times New Roman"/>
          <w:sz w:val="24"/>
          <w:szCs w:val="24"/>
        </w:rPr>
        <w:t xml:space="preserve"> who is not responsible for collections.</w:t>
      </w:r>
    </w:p>
    <w:p w:rsidR="007D679A" w:rsidRPr="00953B4A" w:rsidRDefault="007D679A" w:rsidP="00684C32">
      <w:pPr>
        <w:spacing w:after="0" w:line="240" w:lineRule="auto"/>
        <w:jc w:val="both"/>
        <w:rPr>
          <w:rFonts w:ascii="Times New Roman" w:eastAsia="Calibri" w:hAnsi="Times New Roman" w:cs="Times New Roman"/>
          <w:sz w:val="24"/>
          <w:szCs w:val="24"/>
        </w:rPr>
      </w:pPr>
    </w:p>
    <w:p w:rsidR="00953B4A" w:rsidRPr="00953B4A" w:rsidRDefault="00953B4A" w:rsidP="00684C32">
      <w:pPr>
        <w:pBdr>
          <w:bottom w:val="single" w:sz="4" w:space="1" w:color="auto"/>
        </w:pBdr>
        <w:spacing w:after="0"/>
        <w:jc w:val="both"/>
        <w:rPr>
          <w:rFonts w:ascii="Times New Roman" w:eastAsia="Calibri" w:hAnsi="Times New Roman" w:cs="Times New Roman"/>
          <w:b/>
          <w:i/>
          <w:sz w:val="24"/>
          <w:szCs w:val="24"/>
        </w:rPr>
      </w:pPr>
      <w:r w:rsidRPr="00953B4A">
        <w:rPr>
          <w:rFonts w:ascii="Times New Roman" w:eastAsia="Calibri" w:hAnsi="Times New Roman" w:cs="Times New Roman"/>
          <w:b/>
          <w:i/>
          <w:sz w:val="24"/>
          <w:szCs w:val="24"/>
        </w:rPr>
        <w:t xml:space="preserve">Disbursements </w:t>
      </w:r>
      <w:r w:rsidR="00937E63">
        <w:rPr>
          <w:rFonts w:ascii="Times New Roman" w:eastAsia="Calibri" w:hAnsi="Times New Roman" w:cs="Times New Roman"/>
          <w:b/>
          <w:i/>
          <w:sz w:val="24"/>
          <w:szCs w:val="24"/>
        </w:rPr>
        <w:t>–</w:t>
      </w:r>
      <w:r w:rsidRPr="00953B4A">
        <w:rPr>
          <w:rFonts w:ascii="Times New Roman" w:eastAsia="Calibri" w:hAnsi="Times New Roman" w:cs="Times New Roman"/>
          <w:b/>
          <w:i/>
          <w:sz w:val="24"/>
          <w:szCs w:val="24"/>
        </w:rPr>
        <w:t xml:space="preserve"> General</w:t>
      </w:r>
      <w:r w:rsidR="00937E63">
        <w:rPr>
          <w:rFonts w:ascii="Times New Roman" w:eastAsia="Calibri" w:hAnsi="Times New Roman" w:cs="Times New Roman"/>
          <w:b/>
          <w:i/>
          <w:sz w:val="24"/>
          <w:szCs w:val="24"/>
        </w:rPr>
        <w:t xml:space="preserve"> (excluding credit</w:t>
      </w:r>
      <w:r w:rsidR="002269AC">
        <w:rPr>
          <w:rFonts w:ascii="Times New Roman" w:eastAsia="Calibri" w:hAnsi="Times New Roman" w:cs="Times New Roman"/>
          <w:b/>
          <w:i/>
          <w:sz w:val="24"/>
          <w:szCs w:val="24"/>
        </w:rPr>
        <w:t xml:space="preserve"> card</w:t>
      </w:r>
      <w:r w:rsidR="00937E63">
        <w:rPr>
          <w:rFonts w:ascii="Times New Roman" w:eastAsia="Calibri" w:hAnsi="Times New Roman" w:cs="Times New Roman"/>
          <w:b/>
          <w:i/>
          <w:sz w:val="24"/>
          <w:szCs w:val="24"/>
        </w:rPr>
        <w:t>/debit</w:t>
      </w:r>
      <w:r w:rsidR="002269AC">
        <w:rPr>
          <w:rFonts w:ascii="Times New Roman" w:eastAsia="Calibri" w:hAnsi="Times New Roman" w:cs="Times New Roman"/>
          <w:b/>
          <w:i/>
          <w:sz w:val="24"/>
          <w:szCs w:val="24"/>
        </w:rPr>
        <w:t xml:space="preserve"> card</w:t>
      </w:r>
      <w:r w:rsidR="00937E63">
        <w:rPr>
          <w:rFonts w:ascii="Times New Roman" w:eastAsia="Calibri" w:hAnsi="Times New Roman" w:cs="Times New Roman"/>
          <w:b/>
          <w:i/>
          <w:sz w:val="24"/>
          <w:szCs w:val="24"/>
        </w:rPr>
        <w:t>/fuel card</w:t>
      </w:r>
      <w:r w:rsidR="002269AC">
        <w:rPr>
          <w:rFonts w:ascii="Times New Roman" w:eastAsia="Calibri" w:hAnsi="Times New Roman" w:cs="Times New Roman"/>
          <w:b/>
          <w:i/>
          <w:sz w:val="24"/>
          <w:szCs w:val="24"/>
        </w:rPr>
        <w:t>/P-Card</w:t>
      </w:r>
      <w:r w:rsidR="00937E63">
        <w:rPr>
          <w:rFonts w:ascii="Times New Roman" w:eastAsia="Calibri" w:hAnsi="Times New Roman" w:cs="Times New Roman"/>
          <w:b/>
          <w:i/>
          <w:sz w:val="24"/>
          <w:szCs w:val="24"/>
        </w:rPr>
        <w:t xml:space="preserve"> purchases or payments)</w:t>
      </w:r>
    </w:p>
    <w:p w:rsidR="00953B4A" w:rsidRPr="00953B4A" w:rsidRDefault="00953B4A" w:rsidP="00684C32">
      <w:pPr>
        <w:spacing w:after="0"/>
        <w:jc w:val="both"/>
        <w:rPr>
          <w:rFonts w:ascii="Times New Roman" w:eastAsia="Calibri" w:hAnsi="Times New Roman" w:cs="Times New Roman"/>
          <w:b/>
          <w:i/>
          <w:sz w:val="24"/>
          <w:szCs w:val="24"/>
        </w:rPr>
      </w:pPr>
    </w:p>
    <w:p w:rsidR="00261601" w:rsidRDefault="00261601" w:rsidP="00C471F1">
      <w:pPr>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a listing of entity </w:t>
      </w:r>
      <w:r w:rsidR="00E22C59">
        <w:rPr>
          <w:rFonts w:ascii="Times New Roman" w:eastAsia="Calibri" w:hAnsi="Times New Roman" w:cs="Times New Roman"/>
          <w:sz w:val="24"/>
          <w:szCs w:val="24"/>
        </w:rPr>
        <w:t>disbursements from management</w:t>
      </w:r>
      <w:r>
        <w:rPr>
          <w:rFonts w:ascii="Times New Roman" w:eastAsia="Calibri" w:hAnsi="Times New Roman" w:cs="Times New Roman"/>
          <w:sz w:val="24"/>
          <w:szCs w:val="24"/>
        </w:rPr>
        <w:t xml:space="preserve"> or, alternately, obtain</w:t>
      </w:r>
      <w:r w:rsidR="00174E1F">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general ledger and </w:t>
      </w:r>
      <w:r w:rsidR="00E22C59">
        <w:rPr>
          <w:rFonts w:ascii="Times New Roman" w:eastAsia="Calibri" w:hAnsi="Times New Roman" w:cs="Times New Roman"/>
          <w:sz w:val="24"/>
          <w:szCs w:val="24"/>
        </w:rPr>
        <w:t>sort/filter for entity disbursements</w:t>
      </w:r>
      <w:r>
        <w:rPr>
          <w:rFonts w:ascii="Times New Roman" w:eastAsia="Calibri" w:hAnsi="Times New Roman" w:cs="Times New Roman"/>
          <w:sz w:val="24"/>
          <w:szCs w:val="24"/>
        </w:rPr>
        <w:t xml:space="preserve">.  Obtain management’s representation that the listing or general ledger </w:t>
      </w:r>
      <w:r w:rsidR="00937E63">
        <w:rPr>
          <w:rFonts w:ascii="Times New Roman" w:eastAsia="Calibri" w:hAnsi="Times New Roman" w:cs="Times New Roman"/>
          <w:sz w:val="24"/>
          <w:szCs w:val="24"/>
        </w:rPr>
        <w:t xml:space="preserve">population </w:t>
      </w:r>
      <w:r>
        <w:rPr>
          <w:rFonts w:ascii="Times New Roman" w:eastAsia="Calibri" w:hAnsi="Times New Roman" w:cs="Times New Roman"/>
          <w:sz w:val="24"/>
          <w:szCs w:val="24"/>
        </w:rPr>
        <w:t>is complete.</w:t>
      </w:r>
    </w:p>
    <w:p w:rsidR="00261601" w:rsidRDefault="00261601" w:rsidP="00261601">
      <w:pPr>
        <w:spacing w:after="0" w:line="240" w:lineRule="auto"/>
        <w:ind w:left="360"/>
        <w:jc w:val="both"/>
        <w:rPr>
          <w:rFonts w:ascii="Times New Roman" w:eastAsia="Calibri" w:hAnsi="Times New Roman" w:cs="Times New Roman"/>
          <w:sz w:val="24"/>
          <w:szCs w:val="24"/>
        </w:rPr>
      </w:pPr>
    </w:p>
    <w:p w:rsidR="00321806" w:rsidRDefault="00E22C59" w:rsidP="00737C5C">
      <w:pPr>
        <w:numPr>
          <w:ilvl w:val="0"/>
          <w:numId w:val="1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Using the </w:t>
      </w:r>
      <w:r w:rsidR="00937E63">
        <w:rPr>
          <w:rFonts w:ascii="Times New Roman" w:eastAsia="Calibri" w:hAnsi="Times New Roman" w:cs="Times New Roman"/>
          <w:sz w:val="24"/>
          <w:szCs w:val="24"/>
        </w:rPr>
        <w:t>disbursement population from #</w:t>
      </w:r>
      <w:r w:rsidR="00F5394D">
        <w:rPr>
          <w:rFonts w:ascii="Times New Roman" w:eastAsia="Calibri" w:hAnsi="Times New Roman" w:cs="Times New Roman"/>
          <w:sz w:val="24"/>
          <w:szCs w:val="24"/>
        </w:rPr>
        <w:t>8</w:t>
      </w:r>
      <w:r w:rsidR="00937E63">
        <w:rPr>
          <w:rFonts w:ascii="Times New Roman" w:eastAsia="Calibri" w:hAnsi="Times New Roman" w:cs="Times New Roman"/>
          <w:sz w:val="24"/>
          <w:szCs w:val="24"/>
        </w:rPr>
        <w:t xml:space="preserve"> above, r</w:t>
      </w:r>
      <w:r w:rsidR="00EC0512">
        <w:rPr>
          <w:rFonts w:ascii="Times New Roman" w:eastAsia="Calibri" w:hAnsi="Times New Roman" w:cs="Times New Roman"/>
          <w:sz w:val="24"/>
          <w:szCs w:val="24"/>
        </w:rPr>
        <w:t>andomly s</w:t>
      </w:r>
      <w:r w:rsidR="00321806">
        <w:rPr>
          <w:rFonts w:ascii="Times New Roman" w:eastAsia="Calibri" w:hAnsi="Times New Roman" w:cs="Times New Roman"/>
          <w:sz w:val="24"/>
          <w:szCs w:val="24"/>
        </w:rPr>
        <w:t xml:space="preserve">elect </w:t>
      </w:r>
      <w:r w:rsidR="00EC0512">
        <w:rPr>
          <w:rFonts w:ascii="Times New Roman" w:eastAsia="Calibri" w:hAnsi="Times New Roman" w:cs="Times New Roman"/>
          <w:sz w:val="24"/>
          <w:szCs w:val="24"/>
        </w:rPr>
        <w:t xml:space="preserve">25 </w:t>
      </w:r>
      <w:r>
        <w:rPr>
          <w:rFonts w:ascii="Times New Roman" w:eastAsia="Calibri" w:hAnsi="Times New Roman" w:cs="Times New Roman"/>
          <w:sz w:val="24"/>
          <w:szCs w:val="24"/>
        </w:rPr>
        <w:t>disbursements</w:t>
      </w:r>
      <w:r w:rsidR="008C53BA">
        <w:rPr>
          <w:rFonts w:ascii="Times New Roman" w:eastAsia="Calibri" w:hAnsi="Times New Roman" w:cs="Times New Roman"/>
          <w:sz w:val="24"/>
          <w:szCs w:val="24"/>
        </w:rPr>
        <w:t xml:space="preserve"> </w:t>
      </w:r>
      <w:r w:rsidR="00A72C86">
        <w:rPr>
          <w:rFonts w:ascii="Times New Roman" w:eastAsia="Calibri" w:hAnsi="Times New Roman" w:cs="Times New Roman"/>
          <w:sz w:val="24"/>
          <w:szCs w:val="24"/>
        </w:rPr>
        <w:t xml:space="preserve">(or </w:t>
      </w:r>
      <w:r>
        <w:rPr>
          <w:rFonts w:ascii="Times New Roman" w:eastAsia="Calibri" w:hAnsi="Times New Roman" w:cs="Times New Roman"/>
          <w:sz w:val="24"/>
          <w:szCs w:val="24"/>
        </w:rPr>
        <w:t xml:space="preserve">randomly </w:t>
      </w:r>
      <w:r w:rsidR="00F8582B">
        <w:rPr>
          <w:rFonts w:ascii="Times New Roman" w:eastAsia="Calibri" w:hAnsi="Times New Roman" w:cs="Times New Roman"/>
          <w:sz w:val="24"/>
          <w:szCs w:val="24"/>
        </w:rPr>
        <w:t xml:space="preserve">select </w:t>
      </w:r>
      <w:r>
        <w:rPr>
          <w:rFonts w:ascii="Times New Roman" w:eastAsia="Calibri" w:hAnsi="Times New Roman" w:cs="Times New Roman"/>
          <w:sz w:val="24"/>
          <w:szCs w:val="24"/>
        </w:rPr>
        <w:t>disbursements</w:t>
      </w:r>
      <w:r w:rsidR="00F8582B">
        <w:rPr>
          <w:rFonts w:ascii="Times New Roman" w:eastAsia="Calibri" w:hAnsi="Times New Roman" w:cs="Times New Roman"/>
          <w:sz w:val="24"/>
          <w:szCs w:val="24"/>
        </w:rPr>
        <w:t xml:space="preserve"> constituting at least</w:t>
      </w:r>
      <w:r w:rsidR="00A72C86">
        <w:rPr>
          <w:rFonts w:ascii="Times New Roman" w:eastAsia="Calibri" w:hAnsi="Times New Roman" w:cs="Times New Roman"/>
          <w:sz w:val="24"/>
          <w:szCs w:val="24"/>
        </w:rPr>
        <w:t xml:space="preserve"> one-third of the dollar </w:t>
      </w:r>
      <w:r w:rsidR="00F8582B">
        <w:rPr>
          <w:rFonts w:ascii="Times New Roman" w:eastAsia="Calibri" w:hAnsi="Times New Roman" w:cs="Times New Roman"/>
          <w:sz w:val="24"/>
          <w:szCs w:val="24"/>
        </w:rPr>
        <w:t>disbursement</w:t>
      </w:r>
      <w:r w:rsidR="00A72C86">
        <w:rPr>
          <w:rFonts w:ascii="Times New Roman" w:eastAsia="Calibri" w:hAnsi="Times New Roman" w:cs="Times New Roman"/>
          <w:sz w:val="24"/>
          <w:szCs w:val="24"/>
        </w:rPr>
        <w:t xml:space="preserve"> population if the entity ha</w:t>
      </w:r>
      <w:r w:rsidR="008C53BA">
        <w:rPr>
          <w:rFonts w:ascii="Times New Roman" w:eastAsia="Calibri" w:hAnsi="Times New Roman" w:cs="Times New Roman"/>
          <w:sz w:val="24"/>
          <w:szCs w:val="24"/>
        </w:rPr>
        <w:t>d</w:t>
      </w:r>
      <w:r w:rsidR="00A72C86">
        <w:rPr>
          <w:rFonts w:ascii="Times New Roman" w:eastAsia="Calibri" w:hAnsi="Times New Roman" w:cs="Times New Roman"/>
          <w:sz w:val="24"/>
          <w:szCs w:val="24"/>
        </w:rPr>
        <w:t xml:space="preserve"> less than</w:t>
      </w:r>
      <w:r w:rsidR="00EE2DB4">
        <w:rPr>
          <w:rFonts w:ascii="Times New Roman" w:eastAsia="Calibri" w:hAnsi="Times New Roman" w:cs="Times New Roman"/>
          <w:sz w:val="24"/>
          <w:szCs w:val="24"/>
        </w:rPr>
        <w:t xml:space="preserve"> 25 transactions during the fiscal period</w:t>
      </w:r>
      <w:r w:rsidR="00A72C86">
        <w:rPr>
          <w:rFonts w:ascii="Times New Roman" w:eastAsia="Calibri" w:hAnsi="Times New Roman" w:cs="Times New Roman"/>
          <w:sz w:val="24"/>
          <w:szCs w:val="24"/>
        </w:rPr>
        <w:t>),</w:t>
      </w:r>
      <w:r w:rsidR="00937E63">
        <w:rPr>
          <w:rFonts w:ascii="Times New Roman" w:eastAsia="Calibri" w:hAnsi="Times New Roman" w:cs="Times New Roman"/>
          <w:sz w:val="24"/>
          <w:szCs w:val="24"/>
        </w:rPr>
        <w:t xml:space="preserve"> </w:t>
      </w:r>
      <w:r w:rsidR="00F11543">
        <w:rPr>
          <w:rFonts w:ascii="Times New Roman" w:eastAsia="Calibri" w:hAnsi="Times New Roman" w:cs="Times New Roman"/>
          <w:sz w:val="24"/>
          <w:szCs w:val="24"/>
        </w:rPr>
        <w:t>excluding credit</w:t>
      </w:r>
      <w:r w:rsidR="00A64D0B">
        <w:rPr>
          <w:rFonts w:ascii="Times New Roman" w:eastAsia="Calibri" w:hAnsi="Times New Roman" w:cs="Times New Roman"/>
          <w:sz w:val="24"/>
          <w:szCs w:val="24"/>
        </w:rPr>
        <w:t xml:space="preserve"> card</w:t>
      </w:r>
      <w:r w:rsidR="00A72C86">
        <w:rPr>
          <w:rFonts w:ascii="Times New Roman" w:eastAsia="Calibri" w:hAnsi="Times New Roman" w:cs="Times New Roman"/>
          <w:sz w:val="24"/>
          <w:szCs w:val="24"/>
        </w:rPr>
        <w:t>/debit</w:t>
      </w:r>
      <w:r w:rsidR="00A64D0B">
        <w:rPr>
          <w:rFonts w:ascii="Times New Roman" w:eastAsia="Calibri" w:hAnsi="Times New Roman" w:cs="Times New Roman"/>
          <w:sz w:val="24"/>
          <w:szCs w:val="24"/>
        </w:rPr>
        <w:t xml:space="preserve"> card</w:t>
      </w:r>
      <w:r w:rsidR="000113E9">
        <w:rPr>
          <w:rFonts w:ascii="Times New Roman" w:eastAsia="Calibri" w:hAnsi="Times New Roman" w:cs="Times New Roman"/>
          <w:sz w:val="24"/>
          <w:szCs w:val="24"/>
        </w:rPr>
        <w:t>/fuel</w:t>
      </w:r>
      <w:r w:rsidR="00F11543">
        <w:rPr>
          <w:rFonts w:ascii="Times New Roman" w:eastAsia="Calibri" w:hAnsi="Times New Roman" w:cs="Times New Roman"/>
          <w:sz w:val="24"/>
          <w:szCs w:val="24"/>
        </w:rPr>
        <w:t xml:space="preserve"> card</w:t>
      </w:r>
      <w:r w:rsidR="00A64D0B">
        <w:rPr>
          <w:rFonts w:ascii="Times New Roman" w:eastAsia="Calibri" w:hAnsi="Times New Roman" w:cs="Times New Roman"/>
          <w:sz w:val="24"/>
          <w:szCs w:val="24"/>
        </w:rPr>
        <w:t>/P-card</w:t>
      </w:r>
      <w:r w:rsidR="00F11543">
        <w:rPr>
          <w:rFonts w:ascii="Times New Roman" w:eastAsia="Calibri" w:hAnsi="Times New Roman" w:cs="Times New Roman"/>
          <w:sz w:val="24"/>
          <w:szCs w:val="24"/>
        </w:rPr>
        <w:t xml:space="preserve"> purchases</w:t>
      </w:r>
      <w:r w:rsidR="00937E63">
        <w:rPr>
          <w:rFonts w:ascii="Times New Roman" w:eastAsia="Calibri" w:hAnsi="Times New Roman" w:cs="Times New Roman"/>
          <w:sz w:val="24"/>
          <w:szCs w:val="24"/>
        </w:rPr>
        <w:t xml:space="preserve"> or payments.  Obtain supporting documentation (</w:t>
      </w:r>
      <w:r w:rsidR="00A64D0B">
        <w:rPr>
          <w:rFonts w:ascii="Times New Roman" w:eastAsia="Calibri" w:hAnsi="Times New Roman" w:cs="Times New Roman"/>
          <w:sz w:val="24"/>
          <w:szCs w:val="24"/>
        </w:rPr>
        <w:t xml:space="preserve">e.g. purchase requisitions, </w:t>
      </w:r>
      <w:r w:rsidR="00937E63">
        <w:rPr>
          <w:rFonts w:ascii="Times New Roman" w:eastAsia="Calibri" w:hAnsi="Times New Roman" w:cs="Times New Roman"/>
          <w:sz w:val="24"/>
          <w:szCs w:val="24"/>
        </w:rPr>
        <w:t>system screens/logs) for each transaction and report whether the supporting documentation for each transaction demonstrated that</w:t>
      </w:r>
      <w:r w:rsidR="00321806">
        <w:rPr>
          <w:rFonts w:ascii="Times New Roman" w:eastAsia="Calibri" w:hAnsi="Times New Roman" w:cs="Times New Roman"/>
          <w:sz w:val="24"/>
          <w:szCs w:val="24"/>
        </w:rPr>
        <w:t>:</w:t>
      </w:r>
    </w:p>
    <w:p w:rsidR="00953B4A" w:rsidRPr="00953B4A" w:rsidRDefault="00321806" w:rsidP="006B36DB">
      <w:pPr>
        <w:numPr>
          <w:ilvl w:val="0"/>
          <w:numId w:val="12"/>
        </w:numPr>
        <w:spacing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Purchases were initiated </w:t>
      </w:r>
      <w:r w:rsidR="00953B4A" w:rsidRPr="00953B4A">
        <w:rPr>
          <w:rFonts w:ascii="Times New Roman" w:eastAsia="Calibri" w:hAnsi="Times New Roman" w:cs="Times New Roman"/>
          <w:sz w:val="24"/>
          <w:szCs w:val="24"/>
        </w:rPr>
        <w:t>using a requisition/purchase order system</w:t>
      </w:r>
      <w:r w:rsidR="00A64D0B">
        <w:rPr>
          <w:rFonts w:ascii="Times New Roman" w:eastAsia="Calibri" w:hAnsi="Times New Roman" w:cs="Times New Roman"/>
          <w:sz w:val="24"/>
          <w:szCs w:val="24"/>
        </w:rPr>
        <w:t xml:space="preserve"> or an equivalent electronic system that separates </w:t>
      </w:r>
      <w:r w:rsidR="00EC1450">
        <w:rPr>
          <w:rFonts w:ascii="Times New Roman" w:eastAsia="Calibri" w:hAnsi="Times New Roman" w:cs="Times New Roman"/>
          <w:sz w:val="24"/>
          <w:szCs w:val="24"/>
        </w:rPr>
        <w:t>initiation from approval functions</w:t>
      </w:r>
      <w:r w:rsidR="00A64D0B">
        <w:rPr>
          <w:rFonts w:ascii="Times New Roman" w:eastAsia="Calibri" w:hAnsi="Times New Roman" w:cs="Times New Roman"/>
          <w:sz w:val="24"/>
          <w:szCs w:val="24"/>
        </w:rPr>
        <w:t xml:space="preserve"> in the same manner as a requisition/purchase order system</w:t>
      </w:r>
      <w:r w:rsidR="00953B4A" w:rsidRPr="00953B4A">
        <w:rPr>
          <w:rFonts w:ascii="Times New Roman" w:eastAsia="Calibri" w:hAnsi="Times New Roman" w:cs="Times New Roman"/>
          <w:sz w:val="24"/>
          <w:szCs w:val="24"/>
        </w:rPr>
        <w:t>.</w:t>
      </w:r>
    </w:p>
    <w:p w:rsidR="00953B4A" w:rsidRPr="00953B4A" w:rsidRDefault="00321806" w:rsidP="006B36DB">
      <w:pPr>
        <w:numPr>
          <w:ilvl w:val="0"/>
          <w:numId w:val="12"/>
        </w:numPr>
        <w:spacing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953B4A" w:rsidRPr="00953B4A">
        <w:rPr>
          <w:rFonts w:ascii="Times New Roman" w:eastAsia="Calibri" w:hAnsi="Times New Roman" w:cs="Times New Roman"/>
          <w:sz w:val="24"/>
          <w:szCs w:val="24"/>
        </w:rPr>
        <w:t>urc</w:t>
      </w:r>
      <w:r>
        <w:rPr>
          <w:rFonts w:ascii="Times New Roman" w:eastAsia="Calibri" w:hAnsi="Times New Roman" w:cs="Times New Roman"/>
          <w:sz w:val="24"/>
          <w:szCs w:val="24"/>
        </w:rPr>
        <w:t>hase orders</w:t>
      </w:r>
      <w:r w:rsidR="00A64D0B">
        <w:rPr>
          <w:rFonts w:ascii="Times New Roman" w:eastAsia="Calibri" w:hAnsi="Times New Roman" w:cs="Times New Roman"/>
          <w:sz w:val="24"/>
          <w:szCs w:val="24"/>
        </w:rPr>
        <w:t xml:space="preserve">, or </w:t>
      </w:r>
      <w:r w:rsidR="003E4976">
        <w:rPr>
          <w:rFonts w:ascii="Times New Roman" w:eastAsia="Calibri" w:hAnsi="Times New Roman" w:cs="Times New Roman"/>
          <w:sz w:val="24"/>
          <w:szCs w:val="24"/>
        </w:rPr>
        <w:t xml:space="preserve">an </w:t>
      </w:r>
      <w:r w:rsidR="00A64D0B">
        <w:rPr>
          <w:rFonts w:ascii="Times New Roman" w:eastAsia="Calibri" w:hAnsi="Times New Roman" w:cs="Times New Roman"/>
          <w:sz w:val="24"/>
          <w:szCs w:val="24"/>
        </w:rPr>
        <w:t>electronic equivalent,</w:t>
      </w:r>
      <w:r>
        <w:rPr>
          <w:rFonts w:ascii="Times New Roman" w:eastAsia="Calibri" w:hAnsi="Times New Roman" w:cs="Times New Roman"/>
          <w:sz w:val="24"/>
          <w:szCs w:val="24"/>
        </w:rPr>
        <w:t xml:space="preserve"> were</w:t>
      </w:r>
      <w:r w:rsidR="00953B4A" w:rsidRPr="00953B4A">
        <w:rPr>
          <w:rFonts w:ascii="Times New Roman" w:eastAsia="Calibri" w:hAnsi="Times New Roman" w:cs="Times New Roman"/>
          <w:sz w:val="24"/>
          <w:szCs w:val="24"/>
        </w:rPr>
        <w:t xml:space="preserve"> approved by a person who did not initiate the purchase.</w:t>
      </w:r>
    </w:p>
    <w:p w:rsidR="00953B4A" w:rsidRPr="00894EF8" w:rsidRDefault="00321806" w:rsidP="00894EF8">
      <w:pPr>
        <w:numPr>
          <w:ilvl w:val="0"/>
          <w:numId w:val="12"/>
        </w:numPr>
        <w:spacing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Payments for purchases were</w:t>
      </w:r>
      <w:r w:rsidR="00953B4A" w:rsidRPr="00953B4A">
        <w:rPr>
          <w:rFonts w:ascii="Times New Roman" w:eastAsia="Calibri" w:hAnsi="Times New Roman" w:cs="Times New Roman"/>
          <w:sz w:val="24"/>
          <w:szCs w:val="24"/>
        </w:rPr>
        <w:t xml:space="preserve"> not processed</w:t>
      </w:r>
      <w:r w:rsidR="00894EF8">
        <w:rPr>
          <w:rFonts w:ascii="Times New Roman" w:eastAsia="Calibri" w:hAnsi="Times New Roman" w:cs="Times New Roman"/>
          <w:sz w:val="24"/>
          <w:szCs w:val="24"/>
        </w:rPr>
        <w:t xml:space="preserve"> without (1) a</w:t>
      </w:r>
      <w:r w:rsidRPr="00894EF8">
        <w:rPr>
          <w:rFonts w:ascii="Times New Roman" w:eastAsia="Calibri" w:hAnsi="Times New Roman" w:cs="Times New Roman"/>
          <w:sz w:val="24"/>
          <w:szCs w:val="24"/>
        </w:rPr>
        <w:t>n a</w:t>
      </w:r>
      <w:r w:rsidR="00953B4A" w:rsidRPr="00894EF8">
        <w:rPr>
          <w:rFonts w:ascii="Times New Roman" w:eastAsia="Calibri" w:hAnsi="Times New Roman" w:cs="Times New Roman"/>
          <w:sz w:val="24"/>
          <w:szCs w:val="24"/>
        </w:rPr>
        <w:t>pproved requisition and/or purchase order</w:t>
      </w:r>
      <w:r w:rsidR="00A64D0B" w:rsidRPr="00894EF8">
        <w:rPr>
          <w:rFonts w:ascii="Times New Roman" w:eastAsia="Calibri" w:hAnsi="Times New Roman" w:cs="Times New Roman"/>
          <w:sz w:val="24"/>
          <w:szCs w:val="24"/>
        </w:rPr>
        <w:t>, or electronic equivalent;</w:t>
      </w:r>
      <w:r w:rsidR="00894EF8">
        <w:rPr>
          <w:rFonts w:ascii="Times New Roman" w:eastAsia="Calibri" w:hAnsi="Times New Roman" w:cs="Times New Roman"/>
          <w:sz w:val="24"/>
          <w:szCs w:val="24"/>
        </w:rPr>
        <w:t xml:space="preserve"> a</w:t>
      </w:r>
      <w:r w:rsidRPr="00894EF8">
        <w:rPr>
          <w:rFonts w:ascii="Times New Roman" w:eastAsia="Calibri" w:hAnsi="Times New Roman" w:cs="Times New Roman"/>
          <w:sz w:val="24"/>
          <w:szCs w:val="24"/>
        </w:rPr>
        <w:t xml:space="preserve"> r</w:t>
      </w:r>
      <w:r w:rsidR="00953B4A" w:rsidRPr="00894EF8">
        <w:rPr>
          <w:rFonts w:ascii="Times New Roman" w:eastAsia="Calibri" w:hAnsi="Times New Roman" w:cs="Times New Roman"/>
          <w:sz w:val="24"/>
          <w:szCs w:val="24"/>
        </w:rPr>
        <w:t>eceiving report showing receipt of goods purchased</w:t>
      </w:r>
      <w:r w:rsidR="00A64D0B" w:rsidRPr="00894EF8">
        <w:rPr>
          <w:rFonts w:ascii="Times New Roman" w:eastAsia="Calibri" w:hAnsi="Times New Roman" w:cs="Times New Roman"/>
          <w:sz w:val="24"/>
          <w:szCs w:val="24"/>
        </w:rPr>
        <w:t>, or electronic equivalent;</w:t>
      </w:r>
      <w:r w:rsidR="00894EF8">
        <w:rPr>
          <w:rFonts w:ascii="Times New Roman" w:eastAsia="Calibri" w:hAnsi="Times New Roman" w:cs="Times New Roman"/>
          <w:sz w:val="24"/>
          <w:szCs w:val="24"/>
        </w:rPr>
        <w:t xml:space="preserve"> and a</w:t>
      </w:r>
      <w:r w:rsidRPr="00894EF8">
        <w:rPr>
          <w:rFonts w:ascii="Times New Roman" w:eastAsia="Calibri" w:hAnsi="Times New Roman" w:cs="Times New Roman"/>
          <w:sz w:val="24"/>
          <w:szCs w:val="24"/>
        </w:rPr>
        <w:t>n a</w:t>
      </w:r>
      <w:r w:rsidR="00953B4A" w:rsidRPr="00894EF8">
        <w:rPr>
          <w:rFonts w:ascii="Times New Roman" w:eastAsia="Calibri" w:hAnsi="Times New Roman" w:cs="Times New Roman"/>
          <w:sz w:val="24"/>
          <w:szCs w:val="24"/>
        </w:rPr>
        <w:t>pproved invoice</w:t>
      </w:r>
      <w:r w:rsidR="00894EF8">
        <w:rPr>
          <w:rFonts w:ascii="Times New Roman" w:eastAsia="Calibri" w:hAnsi="Times New Roman" w:cs="Times New Roman"/>
          <w:sz w:val="24"/>
          <w:szCs w:val="24"/>
        </w:rPr>
        <w:t>.</w:t>
      </w:r>
    </w:p>
    <w:p w:rsidR="00953B4A" w:rsidRPr="00953B4A" w:rsidRDefault="00953B4A" w:rsidP="00684C32">
      <w:pPr>
        <w:spacing w:after="0" w:line="240" w:lineRule="auto"/>
        <w:ind w:left="1080"/>
        <w:jc w:val="both"/>
        <w:rPr>
          <w:rFonts w:ascii="Times New Roman" w:eastAsia="Calibri" w:hAnsi="Times New Roman" w:cs="Times New Roman"/>
          <w:sz w:val="24"/>
          <w:szCs w:val="24"/>
        </w:rPr>
      </w:pPr>
    </w:p>
    <w:p w:rsidR="00953B4A" w:rsidRPr="00953B4A" w:rsidRDefault="00A64D0B" w:rsidP="006B36DB">
      <w:pPr>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Using entity documentation (e.g. electronic system control documentation, policy manual, written procedure), report whether </w:t>
      </w:r>
      <w:r w:rsidR="00953B4A" w:rsidRPr="00953B4A">
        <w:rPr>
          <w:rFonts w:ascii="Times New Roman" w:eastAsia="Calibri" w:hAnsi="Times New Roman" w:cs="Times New Roman"/>
          <w:sz w:val="24"/>
          <w:szCs w:val="24"/>
        </w:rPr>
        <w:t>the person responsible</w:t>
      </w:r>
      <w:r w:rsidR="00321806">
        <w:rPr>
          <w:rFonts w:ascii="Times New Roman" w:eastAsia="Calibri" w:hAnsi="Times New Roman" w:cs="Times New Roman"/>
          <w:sz w:val="24"/>
          <w:szCs w:val="24"/>
        </w:rPr>
        <w:t xml:space="preserve"> for processing </w:t>
      </w:r>
      <w:r>
        <w:rPr>
          <w:rFonts w:ascii="Times New Roman" w:eastAsia="Calibri" w:hAnsi="Times New Roman" w:cs="Times New Roman"/>
          <w:sz w:val="24"/>
          <w:szCs w:val="24"/>
        </w:rPr>
        <w:t>payments</w:t>
      </w:r>
      <w:r w:rsidR="00321806">
        <w:rPr>
          <w:rFonts w:ascii="Times New Roman" w:eastAsia="Calibri" w:hAnsi="Times New Roman" w:cs="Times New Roman"/>
          <w:sz w:val="24"/>
          <w:szCs w:val="24"/>
        </w:rPr>
        <w:t xml:space="preserve"> is prohibited from</w:t>
      </w:r>
      <w:r w:rsidR="00953B4A" w:rsidRPr="00953B4A">
        <w:rPr>
          <w:rFonts w:ascii="Times New Roman" w:eastAsia="Calibri" w:hAnsi="Times New Roman" w:cs="Times New Roman"/>
          <w:sz w:val="24"/>
          <w:szCs w:val="24"/>
        </w:rPr>
        <w:t xml:space="preserve"> add</w:t>
      </w:r>
      <w:r w:rsidR="00321806">
        <w:rPr>
          <w:rFonts w:ascii="Times New Roman" w:eastAsia="Calibri" w:hAnsi="Times New Roman" w:cs="Times New Roman"/>
          <w:sz w:val="24"/>
          <w:szCs w:val="24"/>
        </w:rPr>
        <w:t>ing</w:t>
      </w:r>
      <w:r w:rsidR="00953B4A" w:rsidRPr="00953B4A">
        <w:rPr>
          <w:rFonts w:ascii="Times New Roman" w:eastAsia="Calibri" w:hAnsi="Times New Roman" w:cs="Times New Roman"/>
          <w:sz w:val="24"/>
          <w:szCs w:val="24"/>
        </w:rPr>
        <w:t xml:space="preserve"> vendors to the </w:t>
      </w:r>
      <w:r w:rsidR="002C4D7A">
        <w:rPr>
          <w:rFonts w:ascii="Times New Roman" w:eastAsia="Calibri" w:hAnsi="Times New Roman" w:cs="Times New Roman"/>
          <w:sz w:val="24"/>
          <w:szCs w:val="24"/>
        </w:rPr>
        <w:t>entity</w:t>
      </w:r>
      <w:r w:rsidR="00953B4A" w:rsidRPr="00953B4A">
        <w:rPr>
          <w:rFonts w:ascii="Times New Roman" w:eastAsia="Calibri" w:hAnsi="Times New Roman" w:cs="Times New Roman"/>
          <w:sz w:val="24"/>
          <w:szCs w:val="24"/>
        </w:rPr>
        <w:t>’s purchasing/disbursement</w:t>
      </w:r>
      <w:r w:rsidR="00321806">
        <w:rPr>
          <w:rFonts w:ascii="Times New Roman" w:eastAsia="Calibri" w:hAnsi="Times New Roman" w:cs="Times New Roman"/>
          <w:sz w:val="24"/>
          <w:szCs w:val="24"/>
        </w:rPr>
        <w:t xml:space="preserve"> system.</w:t>
      </w:r>
    </w:p>
    <w:p w:rsidR="00953B4A" w:rsidRPr="00953B4A" w:rsidRDefault="00953B4A" w:rsidP="00684C32">
      <w:pPr>
        <w:spacing w:after="0" w:line="240" w:lineRule="auto"/>
        <w:jc w:val="both"/>
        <w:rPr>
          <w:rFonts w:ascii="Times New Roman" w:eastAsia="Calibri" w:hAnsi="Times New Roman" w:cs="Times New Roman"/>
          <w:sz w:val="24"/>
          <w:szCs w:val="24"/>
        </w:rPr>
      </w:pPr>
    </w:p>
    <w:p w:rsidR="00953B4A" w:rsidRPr="00953B4A" w:rsidRDefault="00270290" w:rsidP="006B36DB">
      <w:pPr>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Using entity documentation (e.g. electronic system control documentation, policy manual, written procedure), report whether</w:t>
      </w:r>
      <w:r w:rsidR="00953B4A" w:rsidRPr="00953B4A">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persons with signatory authority</w:t>
      </w:r>
      <w:r w:rsidR="00C02DF0">
        <w:rPr>
          <w:rFonts w:ascii="Times New Roman" w:eastAsia="Calibri" w:hAnsi="Times New Roman" w:cs="Times New Roman"/>
          <w:sz w:val="24"/>
          <w:szCs w:val="24"/>
        </w:rPr>
        <w:t xml:space="preserve"> or </w:t>
      </w:r>
      <w:r>
        <w:rPr>
          <w:rFonts w:ascii="Times New Roman" w:eastAsia="Calibri" w:hAnsi="Times New Roman" w:cs="Times New Roman"/>
          <w:sz w:val="24"/>
          <w:szCs w:val="24"/>
        </w:rPr>
        <w:t>who make</w:t>
      </w:r>
      <w:r w:rsidR="00C02DF0">
        <w:rPr>
          <w:rFonts w:ascii="Times New Roman" w:eastAsia="Calibri" w:hAnsi="Times New Roman" w:cs="Times New Roman"/>
          <w:sz w:val="24"/>
          <w:szCs w:val="24"/>
        </w:rPr>
        <w:t xml:space="preserve"> the final aut</w:t>
      </w:r>
      <w:r>
        <w:rPr>
          <w:rFonts w:ascii="Times New Roman" w:eastAsia="Calibri" w:hAnsi="Times New Roman" w:cs="Times New Roman"/>
          <w:sz w:val="24"/>
          <w:szCs w:val="24"/>
        </w:rPr>
        <w:t>horization for disbursements have</w:t>
      </w:r>
      <w:r w:rsidR="00953B4A" w:rsidRPr="00953B4A">
        <w:rPr>
          <w:rFonts w:ascii="Times New Roman" w:eastAsia="Calibri" w:hAnsi="Times New Roman" w:cs="Times New Roman"/>
          <w:sz w:val="24"/>
          <w:szCs w:val="24"/>
        </w:rPr>
        <w:t xml:space="preserve"> no responsibility for initiating or recording purchases.</w:t>
      </w:r>
    </w:p>
    <w:p w:rsidR="00953B4A" w:rsidRPr="00953B4A" w:rsidRDefault="00953B4A" w:rsidP="00684C32">
      <w:pPr>
        <w:spacing w:after="0" w:line="240" w:lineRule="auto"/>
        <w:jc w:val="both"/>
        <w:rPr>
          <w:rFonts w:ascii="Times New Roman" w:eastAsia="Calibri" w:hAnsi="Times New Roman" w:cs="Times New Roman"/>
          <w:sz w:val="24"/>
          <w:szCs w:val="24"/>
        </w:rPr>
      </w:pPr>
    </w:p>
    <w:p w:rsidR="00953B4A" w:rsidRPr="00953B4A" w:rsidRDefault="00270290" w:rsidP="006B36DB">
      <w:pPr>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Inquire of management and observe whether </w:t>
      </w:r>
      <w:r w:rsidR="00953B4A" w:rsidRPr="00953B4A">
        <w:rPr>
          <w:rFonts w:ascii="Times New Roman" w:eastAsia="Calibri" w:hAnsi="Times New Roman" w:cs="Times New Roman"/>
          <w:sz w:val="24"/>
          <w:szCs w:val="24"/>
        </w:rPr>
        <w:t>the supply of unused checks is maintained in a locked location</w:t>
      </w:r>
      <w:r>
        <w:rPr>
          <w:rFonts w:ascii="Times New Roman" w:eastAsia="Calibri" w:hAnsi="Times New Roman" w:cs="Times New Roman"/>
          <w:sz w:val="24"/>
          <w:szCs w:val="24"/>
        </w:rPr>
        <w:t>, with</w:t>
      </w:r>
      <w:r w:rsidR="00953B4A" w:rsidRPr="00953B4A">
        <w:rPr>
          <w:rFonts w:ascii="Times New Roman" w:eastAsia="Calibri" w:hAnsi="Times New Roman" w:cs="Times New Roman"/>
          <w:sz w:val="24"/>
          <w:szCs w:val="24"/>
        </w:rPr>
        <w:t xml:space="preserve"> access res</w:t>
      </w:r>
      <w:r w:rsidR="00C02DF0">
        <w:rPr>
          <w:rFonts w:ascii="Times New Roman" w:eastAsia="Calibri" w:hAnsi="Times New Roman" w:cs="Times New Roman"/>
          <w:sz w:val="24"/>
          <w:szCs w:val="24"/>
        </w:rPr>
        <w:t>tricted to those persons that</w:t>
      </w:r>
      <w:r w:rsidR="00A11F71">
        <w:rPr>
          <w:rFonts w:ascii="Times New Roman" w:eastAsia="Calibri" w:hAnsi="Times New Roman" w:cs="Times New Roman"/>
          <w:sz w:val="24"/>
          <w:szCs w:val="24"/>
        </w:rPr>
        <w:t xml:space="preserve"> do not have signatory authority</w:t>
      </w:r>
      <w:r>
        <w:rPr>
          <w:rFonts w:ascii="Times New Roman" w:eastAsia="Calibri" w:hAnsi="Times New Roman" w:cs="Times New Roman"/>
          <w:sz w:val="24"/>
          <w:szCs w:val="24"/>
        </w:rPr>
        <w:t>, and report any exceptions</w:t>
      </w:r>
      <w:r w:rsidR="00A11F71">
        <w:rPr>
          <w:rFonts w:ascii="Times New Roman" w:eastAsia="Calibri" w:hAnsi="Times New Roman" w:cs="Times New Roman"/>
          <w:sz w:val="24"/>
          <w:szCs w:val="24"/>
        </w:rPr>
        <w:t>.</w:t>
      </w:r>
      <w:r>
        <w:rPr>
          <w:rFonts w:ascii="Times New Roman" w:eastAsia="Calibri" w:hAnsi="Times New Roman" w:cs="Times New Roman"/>
          <w:sz w:val="24"/>
          <w:szCs w:val="24"/>
        </w:rPr>
        <w:t xml:space="preserve">  Alternately, if the checks are electronically printed on blank check stock, review entity documentation (electronic system control documentation) and report whether the persons with signatory authority have system access to print checks.</w:t>
      </w:r>
    </w:p>
    <w:p w:rsidR="00953B4A" w:rsidRPr="00953B4A" w:rsidRDefault="00953B4A" w:rsidP="00684C32">
      <w:pPr>
        <w:spacing w:after="0" w:line="240" w:lineRule="auto"/>
        <w:jc w:val="both"/>
        <w:rPr>
          <w:rFonts w:ascii="Times New Roman" w:eastAsia="Calibri" w:hAnsi="Times New Roman" w:cs="Times New Roman"/>
          <w:sz w:val="24"/>
          <w:szCs w:val="24"/>
        </w:rPr>
      </w:pPr>
    </w:p>
    <w:p w:rsidR="00953B4A" w:rsidRDefault="00953B4A" w:rsidP="006B36DB">
      <w:pPr>
        <w:numPr>
          <w:ilvl w:val="0"/>
          <w:numId w:val="10"/>
        </w:numPr>
        <w:spacing w:after="0" w:line="240" w:lineRule="auto"/>
        <w:jc w:val="both"/>
        <w:rPr>
          <w:rFonts w:ascii="Times New Roman" w:eastAsia="Calibri" w:hAnsi="Times New Roman" w:cs="Times New Roman"/>
          <w:sz w:val="24"/>
          <w:szCs w:val="24"/>
        </w:rPr>
      </w:pPr>
      <w:r w:rsidRPr="00953B4A">
        <w:rPr>
          <w:rFonts w:ascii="Times New Roman" w:eastAsia="Calibri" w:hAnsi="Times New Roman" w:cs="Times New Roman"/>
          <w:sz w:val="24"/>
          <w:szCs w:val="24"/>
        </w:rPr>
        <w:t xml:space="preserve">If a signature stamp or signature machine is used, </w:t>
      </w:r>
      <w:r w:rsidR="00270290">
        <w:rPr>
          <w:rFonts w:ascii="Times New Roman" w:eastAsia="Calibri" w:hAnsi="Times New Roman" w:cs="Times New Roman"/>
          <w:sz w:val="24"/>
          <w:szCs w:val="24"/>
        </w:rPr>
        <w:t>inquire of the signer whether</w:t>
      </w:r>
      <w:r w:rsidR="00F672A4">
        <w:rPr>
          <w:rFonts w:ascii="Times New Roman" w:eastAsia="Calibri" w:hAnsi="Times New Roman" w:cs="Times New Roman"/>
          <w:sz w:val="24"/>
          <w:szCs w:val="24"/>
        </w:rPr>
        <w:t xml:space="preserve"> his or her signature is maintained under his or her control</w:t>
      </w:r>
      <w:r w:rsidR="00C02DF0">
        <w:rPr>
          <w:rFonts w:ascii="Times New Roman" w:eastAsia="Calibri" w:hAnsi="Times New Roman" w:cs="Times New Roman"/>
          <w:sz w:val="24"/>
          <w:szCs w:val="24"/>
        </w:rPr>
        <w:t xml:space="preserve"> or is used only with the knowledge and consent of the signer.</w:t>
      </w:r>
      <w:r w:rsidR="00317B61">
        <w:rPr>
          <w:rFonts w:ascii="Times New Roman" w:eastAsia="Calibri" w:hAnsi="Times New Roman" w:cs="Times New Roman"/>
          <w:sz w:val="24"/>
          <w:szCs w:val="24"/>
        </w:rPr>
        <w:t xml:space="preserve">  </w:t>
      </w:r>
      <w:r w:rsidR="00F672A4">
        <w:rPr>
          <w:rFonts w:ascii="Times New Roman" w:eastAsia="Calibri" w:hAnsi="Times New Roman" w:cs="Times New Roman"/>
          <w:sz w:val="24"/>
          <w:szCs w:val="24"/>
        </w:rPr>
        <w:t>Inquire of the signer whether si</w:t>
      </w:r>
      <w:r w:rsidR="00317B61">
        <w:rPr>
          <w:rFonts w:ascii="Times New Roman" w:eastAsia="Calibri" w:hAnsi="Times New Roman" w:cs="Times New Roman"/>
          <w:sz w:val="24"/>
          <w:szCs w:val="24"/>
        </w:rPr>
        <w:t>gned checks are likewise maintained under the control of the signer or authorized user until mailed.</w:t>
      </w:r>
      <w:r w:rsidR="00116ACC">
        <w:rPr>
          <w:rFonts w:ascii="Times New Roman" w:eastAsia="Calibri" w:hAnsi="Times New Roman" w:cs="Times New Roman"/>
          <w:sz w:val="24"/>
          <w:szCs w:val="24"/>
        </w:rPr>
        <w:t xml:space="preserve">  Report any exceptions.</w:t>
      </w:r>
    </w:p>
    <w:p w:rsidR="007D679A" w:rsidRPr="009C283F" w:rsidRDefault="007D679A" w:rsidP="00684C32">
      <w:pPr>
        <w:pStyle w:val="ListParagraph"/>
        <w:ind w:left="0"/>
        <w:jc w:val="both"/>
        <w:rPr>
          <w:rFonts w:eastAsia="Calibri"/>
          <w:szCs w:val="24"/>
        </w:rPr>
      </w:pPr>
    </w:p>
    <w:p w:rsidR="00823086" w:rsidRPr="009C283F" w:rsidRDefault="00823086" w:rsidP="00823086">
      <w:pPr>
        <w:pBdr>
          <w:bottom w:val="single" w:sz="4" w:space="1" w:color="auto"/>
        </w:pBdr>
        <w:spacing w:after="0" w:line="240" w:lineRule="auto"/>
        <w:rPr>
          <w:rFonts w:ascii="Times New Roman" w:eastAsia="Times New Roman" w:hAnsi="Times New Roman" w:cs="Times New Roman"/>
          <w:b/>
          <w:i/>
          <w:sz w:val="24"/>
          <w:szCs w:val="24"/>
        </w:rPr>
      </w:pPr>
      <w:r w:rsidRPr="009C283F">
        <w:rPr>
          <w:rFonts w:ascii="Times New Roman" w:eastAsia="Times New Roman" w:hAnsi="Times New Roman" w:cs="Times New Roman"/>
          <w:b/>
          <w:i/>
          <w:sz w:val="24"/>
          <w:szCs w:val="24"/>
        </w:rPr>
        <w:t>Credit</w:t>
      </w:r>
      <w:r w:rsidR="00F672A4">
        <w:rPr>
          <w:rFonts w:ascii="Times New Roman" w:eastAsia="Times New Roman" w:hAnsi="Times New Roman" w:cs="Times New Roman"/>
          <w:b/>
          <w:i/>
          <w:sz w:val="24"/>
          <w:szCs w:val="24"/>
        </w:rPr>
        <w:t xml:space="preserve"> Cards</w:t>
      </w:r>
      <w:r w:rsidR="00A72C86">
        <w:rPr>
          <w:rFonts w:ascii="Times New Roman" w:eastAsia="Times New Roman" w:hAnsi="Times New Roman" w:cs="Times New Roman"/>
          <w:b/>
          <w:i/>
          <w:sz w:val="24"/>
          <w:szCs w:val="24"/>
        </w:rPr>
        <w:t>/Debit</w:t>
      </w:r>
      <w:r w:rsidR="00F672A4">
        <w:rPr>
          <w:rFonts w:ascii="Times New Roman" w:eastAsia="Times New Roman" w:hAnsi="Times New Roman" w:cs="Times New Roman"/>
          <w:b/>
          <w:i/>
          <w:sz w:val="24"/>
          <w:szCs w:val="24"/>
        </w:rPr>
        <w:t xml:space="preserve"> Cards</w:t>
      </w:r>
      <w:r w:rsidR="004C34C3">
        <w:rPr>
          <w:rFonts w:ascii="Times New Roman" w:eastAsia="Times New Roman" w:hAnsi="Times New Roman" w:cs="Times New Roman"/>
          <w:b/>
          <w:i/>
          <w:sz w:val="24"/>
          <w:szCs w:val="24"/>
        </w:rPr>
        <w:t>/Fuel</w:t>
      </w:r>
      <w:r w:rsidRPr="009C283F">
        <w:rPr>
          <w:rFonts w:ascii="Times New Roman" w:eastAsia="Times New Roman" w:hAnsi="Times New Roman" w:cs="Times New Roman"/>
          <w:b/>
          <w:i/>
          <w:sz w:val="24"/>
          <w:szCs w:val="24"/>
        </w:rPr>
        <w:t xml:space="preserve"> Cards</w:t>
      </w:r>
      <w:r w:rsidR="00F672A4">
        <w:rPr>
          <w:rFonts w:ascii="Times New Roman" w:eastAsia="Times New Roman" w:hAnsi="Times New Roman" w:cs="Times New Roman"/>
          <w:b/>
          <w:i/>
          <w:sz w:val="24"/>
          <w:szCs w:val="24"/>
        </w:rPr>
        <w:t>/P-Cards</w:t>
      </w:r>
    </w:p>
    <w:p w:rsidR="00823086" w:rsidRPr="009C283F" w:rsidRDefault="00823086" w:rsidP="00823086">
      <w:pPr>
        <w:spacing w:after="0" w:line="240" w:lineRule="auto"/>
        <w:rPr>
          <w:rFonts w:ascii="Times New Roman" w:eastAsia="Times New Roman" w:hAnsi="Times New Roman" w:cs="Times New Roman"/>
          <w:b/>
          <w:i/>
          <w:sz w:val="24"/>
          <w:szCs w:val="24"/>
        </w:rPr>
      </w:pPr>
    </w:p>
    <w:p w:rsidR="00684C32" w:rsidRDefault="00823086" w:rsidP="00C471F1">
      <w:pPr>
        <w:numPr>
          <w:ilvl w:val="0"/>
          <w:numId w:val="14"/>
        </w:numPr>
        <w:spacing w:after="0" w:line="240" w:lineRule="auto"/>
        <w:jc w:val="both"/>
        <w:rPr>
          <w:rFonts w:ascii="Times New Roman" w:eastAsia="Calibri" w:hAnsi="Times New Roman" w:cs="Times New Roman"/>
          <w:sz w:val="24"/>
          <w:szCs w:val="24"/>
        </w:rPr>
      </w:pPr>
      <w:r w:rsidRPr="00684C32">
        <w:rPr>
          <w:rFonts w:ascii="Times New Roman" w:eastAsia="Calibri" w:hAnsi="Times New Roman" w:cs="Times New Roman"/>
          <w:sz w:val="24"/>
          <w:szCs w:val="24"/>
        </w:rPr>
        <w:t>Obtain from management a listing of all active credit cards</w:t>
      </w:r>
      <w:r w:rsidR="004C34C3">
        <w:rPr>
          <w:rFonts w:ascii="Times New Roman" w:eastAsia="Calibri" w:hAnsi="Times New Roman" w:cs="Times New Roman"/>
          <w:sz w:val="24"/>
          <w:szCs w:val="24"/>
        </w:rPr>
        <w:t>,</w:t>
      </w:r>
      <w:r w:rsidRPr="00684C32">
        <w:rPr>
          <w:rFonts w:ascii="Times New Roman" w:eastAsia="Calibri" w:hAnsi="Times New Roman" w:cs="Times New Roman"/>
          <w:sz w:val="24"/>
          <w:szCs w:val="24"/>
        </w:rPr>
        <w:t xml:space="preserve"> bank debit cards</w:t>
      </w:r>
      <w:r w:rsidR="004C34C3">
        <w:rPr>
          <w:rFonts w:ascii="Times New Roman" w:eastAsia="Calibri" w:hAnsi="Times New Roman" w:cs="Times New Roman"/>
          <w:sz w:val="24"/>
          <w:szCs w:val="24"/>
        </w:rPr>
        <w:t>, fuel cards</w:t>
      </w:r>
      <w:r w:rsidR="00F672A4">
        <w:rPr>
          <w:rFonts w:ascii="Times New Roman" w:eastAsia="Calibri" w:hAnsi="Times New Roman" w:cs="Times New Roman"/>
          <w:sz w:val="24"/>
          <w:szCs w:val="24"/>
        </w:rPr>
        <w:t>, and P-cards (cards)</w:t>
      </w:r>
      <w:r w:rsidRPr="00684C32">
        <w:rPr>
          <w:rFonts w:ascii="Times New Roman" w:eastAsia="Calibri" w:hAnsi="Times New Roman" w:cs="Times New Roman"/>
          <w:sz w:val="24"/>
          <w:szCs w:val="24"/>
        </w:rPr>
        <w:t>, including the card numbers and the names of the persons who maint</w:t>
      </w:r>
      <w:r w:rsidR="00684C32">
        <w:rPr>
          <w:rFonts w:ascii="Times New Roman" w:eastAsia="Calibri" w:hAnsi="Times New Roman" w:cs="Times New Roman"/>
          <w:sz w:val="24"/>
          <w:szCs w:val="24"/>
        </w:rPr>
        <w:t>ained possession of the cards.</w:t>
      </w:r>
      <w:r w:rsidR="00261601">
        <w:rPr>
          <w:rFonts w:ascii="Times New Roman" w:eastAsia="Calibri" w:hAnsi="Times New Roman" w:cs="Times New Roman"/>
          <w:sz w:val="24"/>
          <w:szCs w:val="24"/>
        </w:rPr>
        <w:t xml:space="preserve">  Obtain management’s representation that the listing is complete.</w:t>
      </w:r>
    </w:p>
    <w:p w:rsidR="00684C32" w:rsidRDefault="00684C32" w:rsidP="00684C32">
      <w:pPr>
        <w:spacing w:after="0" w:line="240" w:lineRule="auto"/>
        <w:ind w:left="360"/>
        <w:jc w:val="both"/>
        <w:rPr>
          <w:rFonts w:ascii="Times New Roman" w:eastAsia="Calibri" w:hAnsi="Times New Roman" w:cs="Times New Roman"/>
          <w:sz w:val="24"/>
          <w:szCs w:val="24"/>
        </w:rPr>
      </w:pPr>
    </w:p>
    <w:p w:rsidR="00264308" w:rsidRDefault="00F672A4" w:rsidP="00737C5C">
      <w:pPr>
        <w:numPr>
          <w:ilvl w:val="0"/>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Using the listing prepared by management, randomly select 10 cards (or at least one-third of the cards if the entity has less than 10 cards) that were used during the fiscal period, rotating cards each year.</w:t>
      </w:r>
      <w:r w:rsidR="00264308">
        <w:rPr>
          <w:rFonts w:ascii="Times New Roman" w:eastAsia="Calibri" w:hAnsi="Times New Roman" w:cs="Times New Roman"/>
          <w:sz w:val="24"/>
          <w:szCs w:val="24"/>
        </w:rPr>
        <w:t xml:space="preserve">  If there is a change in practitioners, the new practitioner is not bound to follow the rotation established by the previous practitioner.</w:t>
      </w:r>
    </w:p>
    <w:p w:rsidR="004C3816" w:rsidRDefault="00823086" w:rsidP="00264308">
      <w:pPr>
        <w:spacing w:after="0" w:line="240" w:lineRule="auto"/>
        <w:ind w:left="360"/>
        <w:jc w:val="both"/>
        <w:rPr>
          <w:rFonts w:ascii="Times New Roman" w:eastAsia="Calibri" w:hAnsi="Times New Roman" w:cs="Times New Roman"/>
          <w:sz w:val="24"/>
          <w:szCs w:val="24"/>
        </w:rPr>
      </w:pPr>
      <w:r w:rsidRPr="00684C32">
        <w:rPr>
          <w:rFonts w:ascii="Times New Roman" w:eastAsia="Calibri" w:hAnsi="Times New Roman" w:cs="Times New Roman"/>
          <w:sz w:val="24"/>
          <w:szCs w:val="24"/>
        </w:rPr>
        <w:t>Obtain the monthly statements</w:t>
      </w:r>
      <w:r w:rsidR="00960C8C">
        <w:rPr>
          <w:rFonts w:ascii="Times New Roman" w:eastAsia="Calibri" w:hAnsi="Times New Roman" w:cs="Times New Roman"/>
          <w:sz w:val="24"/>
          <w:szCs w:val="24"/>
        </w:rPr>
        <w:t xml:space="preserve">, </w:t>
      </w:r>
      <w:r w:rsidR="00536020">
        <w:rPr>
          <w:rFonts w:ascii="Times New Roman" w:eastAsia="Calibri" w:hAnsi="Times New Roman" w:cs="Times New Roman"/>
          <w:sz w:val="24"/>
          <w:szCs w:val="24"/>
        </w:rPr>
        <w:t>or combined statements if mult</w:t>
      </w:r>
      <w:r w:rsidR="00960C8C">
        <w:rPr>
          <w:rFonts w:ascii="Times New Roman" w:eastAsia="Calibri" w:hAnsi="Times New Roman" w:cs="Times New Roman"/>
          <w:sz w:val="24"/>
          <w:szCs w:val="24"/>
        </w:rPr>
        <w:t>iple cards are on one statement,</w:t>
      </w:r>
      <w:r w:rsidR="00536020">
        <w:rPr>
          <w:rFonts w:ascii="Times New Roman" w:eastAsia="Calibri" w:hAnsi="Times New Roman" w:cs="Times New Roman"/>
          <w:sz w:val="24"/>
          <w:szCs w:val="24"/>
        </w:rPr>
        <w:t xml:space="preserve"> </w:t>
      </w:r>
      <w:r w:rsidRPr="00684C32">
        <w:rPr>
          <w:rFonts w:ascii="Times New Roman" w:eastAsia="Calibri" w:hAnsi="Times New Roman" w:cs="Times New Roman"/>
          <w:sz w:val="24"/>
          <w:szCs w:val="24"/>
        </w:rPr>
        <w:t xml:space="preserve">for </w:t>
      </w:r>
      <w:r w:rsidR="00F672A4">
        <w:rPr>
          <w:rFonts w:ascii="Times New Roman" w:eastAsia="Calibri" w:hAnsi="Times New Roman" w:cs="Times New Roman"/>
          <w:sz w:val="24"/>
          <w:szCs w:val="24"/>
        </w:rPr>
        <w:t xml:space="preserve">the selected </w:t>
      </w:r>
      <w:r w:rsidRPr="00684C32">
        <w:rPr>
          <w:rFonts w:ascii="Times New Roman" w:eastAsia="Calibri" w:hAnsi="Times New Roman" w:cs="Times New Roman"/>
          <w:sz w:val="24"/>
          <w:szCs w:val="24"/>
        </w:rPr>
        <w:t>cards</w:t>
      </w:r>
      <w:r w:rsidR="00261601">
        <w:rPr>
          <w:rFonts w:ascii="Times New Roman" w:eastAsia="Calibri" w:hAnsi="Times New Roman" w:cs="Times New Roman"/>
          <w:sz w:val="24"/>
          <w:szCs w:val="24"/>
        </w:rPr>
        <w:t>.</w:t>
      </w:r>
      <w:r w:rsidR="00FD767C">
        <w:rPr>
          <w:rFonts w:ascii="Times New Roman" w:eastAsia="Calibri" w:hAnsi="Times New Roman" w:cs="Times New Roman"/>
          <w:sz w:val="24"/>
          <w:szCs w:val="24"/>
        </w:rPr>
        <w:t xml:space="preserve">  Select the </w:t>
      </w:r>
      <w:r w:rsidR="00AE51DC">
        <w:rPr>
          <w:rFonts w:ascii="Times New Roman" w:eastAsia="Calibri" w:hAnsi="Times New Roman" w:cs="Times New Roman"/>
          <w:sz w:val="24"/>
          <w:szCs w:val="24"/>
        </w:rPr>
        <w:t>month</w:t>
      </w:r>
      <w:r w:rsidR="00536020">
        <w:rPr>
          <w:rFonts w:ascii="Times New Roman" w:eastAsia="Calibri" w:hAnsi="Times New Roman" w:cs="Times New Roman"/>
          <w:sz w:val="24"/>
          <w:szCs w:val="24"/>
        </w:rPr>
        <w:t>ly statement or combined statement</w:t>
      </w:r>
      <w:r w:rsidR="00AE51DC">
        <w:rPr>
          <w:rFonts w:ascii="Times New Roman" w:eastAsia="Calibri" w:hAnsi="Times New Roman" w:cs="Times New Roman"/>
          <w:sz w:val="24"/>
          <w:szCs w:val="24"/>
        </w:rPr>
        <w:t xml:space="preserve"> with the </w:t>
      </w:r>
      <w:r w:rsidR="00FD767C">
        <w:rPr>
          <w:rFonts w:ascii="Times New Roman" w:eastAsia="Calibri" w:hAnsi="Times New Roman" w:cs="Times New Roman"/>
          <w:sz w:val="24"/>
          <w:szCs w:val="24"/>
        </w:rPr>
        <w:t>largest dollar</w:t>
      </w:r>
      <w:r w:rsidR="00AE51DC">
        <w:rPr>
          <w:rFonts w:ascii="Times New Roman" w:eastAsia="Calibri" w:hAnsi="Times New Roman" w:cs="Times New Roman"/>
          <w:sz w:val="24"/>
          <w:szCs w:val="24"/>
        </w:rPr>
        <w:t xml:space="preserve"> activity</w:t>
      </w:r>
      <w:r w:rsidR="00264308">
        <w:rPr>
          <w:rFonts w:ascii="Times New Roman" w:eastAsia="Calibri" w:hAnsi="Times New Roman" w:cs="Times New Roman"/>
          <w:sz w:val="24"/>
          <w:szCs w:val="24"/>
        </w:rPr>
        <w:t xml:space="preserve"> for each card</w:t>
      </w:r>
      <w:r w:rsidR="00960C8C">
        <w:rPr>
          <w:rFonts w:ascii="Times New Roman" w:eastAsia="Calibri" w:hAnsi="Times New Roman" w:cs="Times New Roman"/>
          <w:sz w:val="24"/>
          <w:szCs w:val="24"/>
        </w:rPr>
        <w:t xml:space="preserve"> (for a debit card, select the monthly bank statement with the largest dollar amount of debit card purchases)</w:t>
      </w:r>
      <w:r w:rsidR="00FD767C">
        <w:rPr>
          <w:rFonts w:ascii="Times New Roman" w:eastAsia="Calibri" w:hAnsi="Times New Roman" w:cs="Times New Roman"/>
          <w:sz w:val="24"/>
          <w:szCs w:val="24"/>
        </w:rPr>
        <w:t xml:space="preserve"> </w:t>
      </w:r>
      <w:r w:rsidR="00AE51DC">
        <w:rPr>
          <w:rFonts w:ascii="Times New Roman" w:eastAsia="Calibri" w:hAnsi="Times New Roman" w:cs="Times New Roman"/>
          <w:sz w:val="24"/>
          <w:szCs w:val="24"/>
        </w:rPr>
        <w:t>and</w:t>
      </w:r>
      <w:r w:rsidR="00FD767C">
        <w:rPr>
          <w:rFonts w:ascii="Times New Roman" w:eastAsia="Calibri" w:hAnsi="Times New Roman" w:cs="Times New Roman"/>
          <w:sz w:val="24"/>
          <w:szCs w:val="24"/>
        </w:rPr>
        <w:t>:</w:t>
      </w:r>
    </w:p>
    <w:p w:rsidR="004C3816" w:rsidRDefault="004C3816" w:rsidP="004C3816">
      <w:pPr>
        <w:pStyle w:val="ListParagraph"/>
        <w:rPr>
          <w:rFonts w:eastAsia="Calibri"/>
          <w:szCs w:val="24"/>
        </w:rPr>
      </w:pPr>
    </w:p>
    <w:p w:rsidR="0075617B" w:rsidRDefault="00536020" w:rsidP="00C471F1">
      <w:pPr>
        <w:numPr>
          <w:ilvl w:val="0"/>
          <w:numId w:val="3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Report whether there is evidence that the monthly statement or combined statement and </w:t>
      </w:r>
      <w:r w:rsidR="0075617B" w:rsidRPr="004C3816">
        <w:rPr>
          <w:rFonts w:ascii="Times New Roman" w:eastAsia="Calibri" w:hAnsi="Times New Roman" w:cs="Times New Roman"/>
          <w:sz w:val="24"/>
          <w:szCs w:val="24"/>
        </w:rPr>
        <w:t xml:space="preserve">supporting documentation was </w:t>
      </w:r>
      <w:r w:rsidR="00165EA8">
        <w:rPr>
          <w:rFonts w:ascii="Times New Roman" w:eastAsia="Calibri" w:hAnsi="Times New Roman" w:cs="Times New Roman"/>
          <w:sz w:val="24"/>
          <w:szCs w:val="24"/>
        </w:rPr>
        <w:t xml:space="preserve">reviewed and </w:t>
      </w:r>
      <w:r w:rsidR="0075617B" w:rsidRPr="004C3816">
        <w:rPr>
          <w:rFonts w:ascii="Times New Roman" w:eastAsia="Calibri" w:hAnsi="Times New Roman" w:cs="Times New Roman"/>
          <w:sz w:val="24"/>
          <w:szCs w:val="24"/>
        </w:rPr>
        <w:t>approved, in writing, by someone other than the authorized card holder. [Note: Requiring such approval may constrain the legal authority of certain public officials (e.g., mayor of a Lawrason Act municipality</w:t>
      </w:r>
      <w:r w:rsidR="00994BC5">
        <w:rPr>
          <w:rFonts w:ascii="Times New Roman" w:eastAsia="Calibri" w:hAnsi="Times New Roman" w:cs="Times New Roman"/>
          <w:sz w:val="24"/>
          <w:szCs w:val="24"/>
        </w:rPr>
        <w:t>)</w:t>
      </w:r>
      <w:r w:rsidR="00261601">
        <w:rPr>
          <w:rFonts w:ascii="Times New Roman" w:eastAsia="Calibri" w:hAnsi="Times New Roman" w:cs="Times New Roman"/>
          <w:sz w:val="24"/>
          <w:szCs w:val="24"/>
        </w:rPr>
        <w:t xml:space="preserve">; </w:t>
      </w:r>
      <w:r w:rsidR="00261601" w:rsidRPr="00DC4653">
        <w:rPr>
          <w:rFonts w:ascii="Times New Roman" w:eastAsia="Calibri" w:hAnsi="Times New Roman" w:cs="Times New Roman"/>
          <w:sz w:val="24"/>
          <w:szCs w:val="24"/>
        </w:rPr>
        <w:t>these instances should not be reported</w:t>
      </w:r>
      <w:r w:rsidR="0075617B" w:rsidRPr="00DC4653">
        <w:rPr>
          <w:rFonts w:ascii="Times New Roman" w:eastAsia="Calibri" w:hAnsi="Times New Roman" w:cs="Times New Roman"/>
          <w:sz w:val="24"/>
          <w:szCs w:val="24"/>
        </w:rPr>
        <w:t>.)</w:t>
      </w:r>
      <w:r w:rsidR="00994BC5" w:rsidRPr="00DC4653">
        <w:rPr>
          <w:rFonts w:ascii="Times New Roman" w:eastAsia="Calibri" w:hAnsi="Times New Roman" w:cs="Times New Roman"/>
          <w:sz w:val="24"/>
          <w:szCs w:val="24"/>
        </w:rPr>
        <w:t>]</w:t>
      </w:r>
    </w:p>
    <w:p w:rsidR="004C3816" w:rsidRDefault="00960C8C" w:rsidP="00737C5C">
      <w:pPr>
        <w:numPr>
          <w:ilvl w:val="0"/>
          <w:numId w:val="3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Report whether </w:t>
      </w:r>
      <w:r w:rsidR="004C3816">
        <w:rPr>
          <w:rFonts w:ascii="Times New Roman" w:eastAsia="Calibri" w:hAnsi="Times New Roman" w:cs="Times New Roman"/>
          <w:sz w:val="24"/>
          <w:szCs w:val="24"/>
        </w:rPr>
        <w:t xml:space="preserve">finance charges and/or late fees were assessed on the </w:t>
      </w:r>
      <w:r>
        <w:rPr>
          <w:rFonts w:ascii="Times New Roman" w:eastAsia="Calibri" w:hAnsi="Times New Roman" w:cs="Times New Roman"/>
          <w:sz w:val="24"/>
          <w:szCs w:val="24"/>
        </w:rPr>
        <w:t xml:space="preserve">selected </w:t>
      </w:r>
      <w:r w:rsidR="004C3816">
        <w:rPr>
          <w:rFonts w:ascii="Times New Roman" w:eastAsia="Calibri" w:hAnsi="Times New Roman" w:cs="Times New Roman"/>
          <w:sz w:val="24"/>
          <w:szCs w:val="24"/>
        </w:rPr>
        <w:t>statements.</w:t>
      </w:r>
    </w:p>
    <w:p w:rsidR="0075617B" w:rsidRDefault="0075617B" w:rsidP="0075617B">
      <w:pPr>
        <w:pStyle w:val="ListParagraph"/>
        <w:rPr>
          <w:rFonts w:eastAsia="Calibri"/>
          <w:szCs w:val="24"/>
        </w:rPr>
      </w:pPr>
    </w:p>
    <w:p w:rsidR="00823086" w:rsidRPr="00A11F71" w:rsidRDefault="00960C8C" w:rsidP="00894EF8">
      <w:pPr>
        <w:numPr>
          <w:ilvl w:val="0"/>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Using the </w:t>
      </w:r>
      <w:r w:rsidR="00116ACC">
        <w:rPr>
          <w:rFonts w:ascii="Times New Roman" w:eastAsia="Calibri" w:hAnsi="Times New Roman" w:cs="Times New Roman"/>
          <w:sz w:val="24"/>
          <w:szCs w:val="24"/>
        </w:rPr>
        <w:t xml:space="preserve">monthly </w:t>
      </w:r>
      <w:r>
        <w:rPr>
          <w:rFonts w:ascii="Times New Roman" w:eastAsia="Calibri" w:hAnsi="Times New Roman" w:cs="Times New Roman"/>
          <w:sz w:val="24"/>
          <w:szCs w:val="24"/>
        </w:rPr>
        <w:t>statement</w:t>
      </w:r>
      <w:r w:rsidR="00264308">
        <w:rPr>
          <w:rFonts w:ascii="Times New Roman" w:eastAsia="Calibri" w:hAnsi="Times New Roman" w:cs="Times New Roman"/>
          <w:sz w:val="24"/>
          <w:szCs w:val="24"/>
        </w:rPr>
        <w:t>s</w:t>
      </w:r>
      <w:r>
        <w:rPr>
          <w:rFonts w:ascii="Times New Roman" w:eastAsia="Calibri" w:hAnsi="Times New Roman" w:cs="Times New Roman"/>
          <w:sz w:val="24"/>
          <w:szCs w:val="24"/>
        </w:rPr>
        <w:t xml:space="preserve"> or combined statement</w:t>
      </w:r>
      <w:r w:rsidR="00264308">
        <w:rPr>
          <w:rFonts w:ascii="Times New Roman" w:eastAsia="Calibri" w:hAnsi="Times New Roman" w:cs="Times New Roman"/>
          <w:sz w:val="24"/>
          <w:szCs w:val="24"/>
        </w:rPr>
        <w:t xml:space="preserve">s </w:t>
      </w:r>
      <w:r>
        <w:rPr>
          <w:rFonts w:ascii="Times New Roman" w:eastAsia="Calibri" w:hAnsi="Times New Roman" w:cs="Times New Roman"/>
          <w:sz w:val="24"/>
          <w:szCs w:val="24"/>
        </w:rPr>
        <w:t>selected under #</w:t>
      </w:r>
      <w:r w:rsidR="00F5394D">
        <w:rPr>
          <w:rFonts w:ascii="Times New Roman" w:eastAsia="Calibri" w:hAnsi="Times New Roman" w:cs="Times New Roman"/>
          <w:sz w:val="24"/>
          <w:szCs w:val="24"/>
        </w:rPr>
        <w:t>15</w:t>
      </w:r>
      <w:r>
        <w:rPr>
          <w:rFonts w:ascii="Times New Roman" w:eastAsia="Calibri" w:hAnsi="Times New Roman" w:cs="Times New Roman"/>
          <w:sz w:val="24"/>
          <w:szCs w:val="24"/>
        </w:rPr>
        <w:t xml:space="preserve"> above, obtain supporting documentation </w:t>
      </w:r>
      <w:r w:rsidR="006F4132">
        <w:rPr>
          <w:rFonts w:ascii="Times New Roman" w:eastAsia="Calibri" w:hAnsi="Times New Roman" w:cs="Times New Roman"/>
          <w:sz w:val="24"/>
          <w:szCs w:val="24"/>
        </w:rPr>
        <w:t xml:space="preserve">for all transactions for each of the 10 cards selected (i.e. each of the 10 cards should have one month of transactions </w:t>
      </w:r>
      <w:r w:rsidR="00116ACC">
        <w:rPr>
          <w:rFonts w:ascii="Times New Roman" w:eastAsia="Calibri" w:hAnsi="Times New Roman" w:cs="Times New Roman"/>
          <w:sz w:val="24"/>
          <w:szCs w:val="24"/>
        </w:rPr>
        <w:t>subject to testing)</w:t>
      </w:r>
      <w:r w:rsidR="00ED29A2">
        <w:rPr>
          <w:rFonts w:ascii="Times New Roman" w:eastAsia="Calibri" w:hAnsi="Times New Roman" w:cs="Times New Roman"/>
          <w:sz w:val="24"/>
          <w:szCs w:val="24"/>
        </w:rPr>
        <w:t>.</w:t>
      </w:r>
    </w:p>
    <w:p w:rsidR="00823086" w:rsidRPr="00513735" w:rsidRDefault="00513735" w:rsidP="00737C5C">
      <w:pPr>
        <w:pStyle w:val="ListParagraph"/>
        <w:numPr>
          <w:ilvl w:val="0"/>
          <w:numId w:val="15"/>
        </w:numPr>
        <w:spacing w:after="120"/>
        <w:jc w:val="both"/>
        <w:rPr>
          <w:szCs w:val="24"/>
        </w:rPr>
      </w:pPr>
      <w:r>
        <w:rPr>
          <w:szCs w:val="24"/>
        </w:rPr>
        <w:lastRenderedPageBreak/>
        <w:t xml:space="preserve">For each transaction, </w:t>
      </w:r>
      <w:r w:rsidR="006F4132">
        <w:rPr>
          <w:szCs w:val="24"/>
        </w:rPr>
        <w:t>report whether the transaction</w:t>
      </w:r>
      <w:r w:rsidR="00823086" w:rsidRPr="00513735">
        <w:rPr>
          <w:szCs w:val="24"/>
        </w:rPr>
        <w:t xml:space="preserve"> is supported by:</w:t>
      </w:r>
    </w:p>
    <w:p w:rsidR="00823086" w:rsidRPr="00263767" w:rsidRDefault="00823086" w:rsidP="00263767">
      <w:pPr>
        <w:numPr>
          <w:ilvl w:val="1"/>
          <w:numId w:val="25"/>
        </w:numPr>
        <w:spacing w:after="120" w:line="240" w:lineRule="auto"/>
        <w:ind w:left="1166"/>
        <w:jc w:val="both"/>
        <w:rPr>
          <w:rFonts w:ascii="Times New Roman" w:eastAsia="Calibri" w:hAnsi="Times New Roman" w:cs="Times New Roman"/>
          <w:sz w:val="24"/>
          <w:szCs w:val="24"/>
        </w:rPr>
      </w:pPr>
      <w:r w:rsidRPr="00263767">
        <w:rPr>
          <w:rFonts w:ascii="Times New Roman" w:eastAsia="Calibri" w:hAnsi="Times New Roman" w:cs="Times New Roman"/>
          <w:sz w:val="24"/>
          <w:szCs w:val="24"/>
        </w:rPr>
        <w:t>An original itemized receipt (i.e., identifies precisely what was purchased)</w:t>
      </w:r>
    </w:p>
    <w:p w:rsidR="00823086" w:rsidRPr="00263767" w:rsidRDefault="00823086" w:rsidP="00263767">
      <w:pPr>
        <w:numPr>
          <w:ilvl w:val="1"/>
          <w:numId w:val="25"/>
        </w:numPr>
        <w:spacing w:after="120" w:line="240" w:lineRule="auto"/>
        <w:ind w:left="1166"/>
        <w:jc w:val="both"/>
        <w:rPr>
          <w:rFonts w:ascii="Times New Roman" w:eastAsia="Calibri" w:hAnsi="Times New Roman" w:cs="Times New Roman"/>
          <w:sz w:val="24"/>
          <w:szCs w:val="24"/>
        </w:rPr>
      </w:pPr>
      <w:r w:rsidRPr="00263767">
        <w:rPr>
          <w:rFonts w:ascii="Times New Roman" w:eastAsia="Calibri" w:hAnsi="Times New Roman" w:cs="Times New Roman"/>
          <w:sz w:val="24"/>
          <w:szCs w:val="24"/>
        </w:rPr>
        <w:t>Documentation of the business/public purpose</w:t>
      </w:r>
      <w:r w:rsidR="006F4132" w:rsidRPr="00263767">
        <w:rPr>
          <w:rFonts w:ascii="Times New Roman" w:eastAsia="Calibri" w:hAnsi="Times New Roman" w:cs="Times New Roman"/>
          <w:sz w:val="24"/>
          <w:szCs w:val="24"/>
        </w:rPr>
        <w:t xml:space="preserve">.  </w:t>
      </w:r>
      <w:r w:rsidRPr="00263767">
        <w:rPr>
          <w:rFonts w:ascii="Times New Roman" w:eastAsia="Calibri" w:hAnsi="Times New Roman" w:cs="Times New Roman"/>
          <w:sz w:val="24"/>
          <w:szCs w:val="24"/>
        </w:rPr>
        <w:t>For meal charges, there should also be documentation o</w:t>
      </w:r>
      <w:r w:rsidR="006F4132" w:rsidRPr="00263767">
        <w:rPr>
          <w:rFonts w:ascii="Times New Roman" w:eastAsia="Calibri" w:hAnsi="Times New Roman" w:cs="Times New Roman"/>
          <w:sz w:val="24"/>
          <w:szCs w:val="24"/>
        </w:rPr>
        <w:t>f the individuals participating.</w:t>
      </w:r>
    </w:p>
    <w:p w:rsidR="00823086" w:rsidRPr="00263767" w:rsidRDefault="00823086" w:rsidP="00263767">
      <w:pPr>
        <w:numPr>
          <w:ilvl w:val="1"/>
          <w:numId w:val="25"/>
        </w:numPr>
        <w:spacing w:after="120" w:line="240" w:lineRule="auto"/>
        <w:ind w:left="1166"/>
        <w:jc w:val="both"/>
        <w:rPr>
          <w:rFonts w:ascii="Times New Roman" w:eastAsia="Calibri" w:hAnsi="Times New Roman" w:cs="Times New Roman"/>
          <w:sz w:val="24"/>
          <w:szCs w:val="24"/>
        </w:rPr>
      </w:pPr>
      <w:r w:rsidRPr="00263767">
        <w:rPr>
          <w:rFonts w:ascii="Times New Roman" w:eastAsia="Calibri" w:hAnsi="Times New Roman" w:cs="Times New Roman"/>
          <w:sz w:val="24"/>
          <w:szCs w:val="24"/>
        </w:rPr>
        <w:t xml:space="preserve">Other documentation </w:t>
      </w:r>
      <w:r w:rsidR="006F4132" w:rsidRPr="00263767">
        <w:rPr>
          <w:rFonts w:ascii="Times New Roman" w:eastAsia="Calibri" w:hAnsi="Times New Roman" w:cs="Times New Roman"/>
          <w:sz w:val="24"/>
          <w:szCs w:val="24"/>
        </w:rPr>
        <w:t>that</w:t>
      </w:r>
      <w:r w:rsidRPr="00263767">
        <w:rPr>
          <w:rFonts w:ascii="Times New Roman" w:eastAsia="Calibri" w:hAnsi="Times New Roman" w:cs="Times New Roman"/>
          <w:sz w:val="24"/>
          <w:szCs w:val="24"/>
        </w:rPr>
        <w:t xml:space="preserve"> may be required by </w:t>
      </w:r>
      <w:r w:rsidR="006F4132" w:rsidRPr="00263767">
        <w:rPr>
          <w:rFonts w:ascii="Times New Roman" w:eastAsia="Calibri" w:hAnsi="Times New Roman" w:cs="Times New Roman"/>
          <w:sz w:val="24"/>
          <w:szCs w:val="24"/>
        </w:rPr>
        <w:t xml:space="preserve">written </w:t>
      </w:r>
      <w:r w:rsidRPr="00263767">
        <w:rPr>
          <w:rFonts w:ascii="Times New Roman" w:eastAsia="Calibri" w:hAnsi="Times New Roman" w:cs="Times New Roman"/>
          <w:sz w:val="24"/>
          <w:szCs w:val="24"/>
        </w:rPr>
        <w:t>policy (e.g., pu</w:t>
      </w:r>
      <w:r w:rsidR="00ED29A2">
        <w:rPr>
          <w:rFonts w:ascii="Times New Roman" w:eastAsia="Calibri" w:hAnsi="Times New Roman" w:cs="Times New Roman"/>
          <w:sz w:val="24"/>
          <w:szCs w:val="24"/>
        </w:rPr>
        <w:t>rchase order, written authorization</w:t>
      </w:r>
      <w:r w:rsidRPr="00263767">
        <w:rPr>
          <w:rFonts w:ascii="Times New Roman" w:eastAsia="Calibri" w:hAnsi="Times New Roman" w:cs="Times New Roman"/>
          <w:sz w:val="24"/>
          <w:szCs w:val="24"/>
        </w:rPr>
        <w:t>.)</w:t>
      </w:r>
    </w:p>
    <w:p w:rsidR="00823086" w:rsidRDefault="0075617B" w:rsidP="006B36DB">
      <w:pPr>
        <w:pStyle w:val="ListParagraph"/>
        <w:numPr>
          <w:ilvl w:val="0"/>
          <w:numId w:val="15"/>
        </w:numPr>
        <w:spacing w:after="120"/>
        <w:contextualSpacing w:val="0"/>
        <w:jc w:val="both"/>
        <w:rPr>
          <w:szCs w:val="24"/>
        </w:rPr>
      </w:pPr>
      <w:r>
        <w:rPr>
          <w:szCs w:val="24"/>
        </w:rPr>
        <w:t xml:space="preserve">For each </w:t>
      </w:r>
      <w:r w:rsidR="001951EE">
        <w:rPr>
          <w:szCs w:val="24"/>
        </w:rPr>
        <w:t>transaction,</w:t>
      </w:r>
      <w:r w:rsidR="00214718">
        <w:rPr>
          <w:szCs w:val="24"/>
        </w:rPr>
        <w:t xml:space="preserve"> compare the transaction’s detail (nature of purchase, dollar amount of purchase, supporting documentation) to the entity’s written purchasing/disbursement policies and the Louisiana Public Bid Law </w:t>
      </w:r>
      <w:r w:rsidR="00823086" w:rsidRPr="009C283F">
        <w:rPr>
          <w:szCs w:val="24"/>
        </w:rPr>
        <w:t xml:space="preserve">(i.e. </w:t>
      </w:r>
      <w:r w:rsidR="00214718">
        <w:rPr>
          <w:szCs w:val="24"/>
        </w:rPr>
        <w:t>transaction is a large or recurring purchase</w:t>
      </w:r>
      <w:r w:rsidR="00823086" w:rsidRPr="009C283F">
        <w:rPr>
          <w:szCs w:val="24"/>
        </w:rPr>
        <w:t xml:space="preserve"> requiring the </w:t>
      </w:r>
      <w:r w:rsidR="00214718">
        <w:rPr>
          <w:szCs w:val="24"/>
        </w:rPr>
        <w:t>solicitation of bids or quotes) and report any exceptions.</w:t>
      </w:r>
    </w:p>
    <w:p w:rsidR="00A7225A" w:rsidRPr="00632D7B" w:rsidRDefault="00A7225A" w:rsidP="00737C5C">
      <w:pPr>
        <w:numPr>
          <w:ilvl w:val="0"/>
          <w:numId w:val="15"/>
        </w:numPr>
        <w:spacing w:after="0" w:line="240" w:lineRule="auto"/>
        <w:jc w:val="both"/>
        <w:rPr>
          <w:rFonts w:ascii="Times New Roman" w:eastAsia="Times New Roman" w:hAnsi="Times New Roman" w:cs="Times New Roman"/>
          <w:sz w:val="24"/>
          <w:szCs w:val="24"/>
        </w:rPr>
      </w:pPr>
      <w:r w:rsidRPr="00632D7B">
        <w:rPr>
          <w:rFonts w:ascii="Times New Roman" w:hAnsi="Times New Roman"/>
          <w:sz w:val="24"/>
          <w:szCs w:val="24"/>
        </w:rPr>
        <w:t xml:space="preserve">For each transaction, </w:t>
      </w:r>
      <w:r w:rsidR="002E2C16" w:rsidRPr="00632D7B">
        <w:rPr>
          <w:rFonts w:ascii="Times New Roman" w:hAnsi="Times New Roman"/>
          <w:sz w:val="24"/>
          <w:szCs w:val="24"/>
        </w:rPr>
        <w:t xml:space="preserve">compare </w:t>
      </w:r>
      <w:r w:rsidR="00632D7B">
        <w:rPr>
          <w:rFonts w:ascii="Times New Roman" w:hAnsi="Times New Roman"/>
          <w:sz w:val="24"/>
          <w:szCs w:val="24"/>
        </w:rPr>
        <w:t>the entity’s</w:t>
      </w:r>
      <w:r w:rsidR="002E2C16" w:rsidRPr="00632D7B">
        <w:rPr>
          <w:rFonts w:ascii="Times New Roman" w:hAnsi="Times New Roman"/>
          <w:sz w:val="24"/>
          <w:szCs w:val="24"/>
        </w:rPr>
        <w:t xml:space="preserve"> </w:t>
      </w:r>
      <w:r w:rsidR="00632D7B">
        <w:rPr>
          <w:rFonts w:ascii="Times New Roman" w:hAnsi="Times New Roman"/>
          <w:sz w:val="24"/>
          <w:szCs w:val="24"/>
        </w:rPr>
        <w:t>documentation of the business/public purpose</w:t>
      </w:r>
      <w:r w:rsidR="002E2C16" w:rsidRPr="00632D7B">
        <w:rPr>
          <w:rFonts w:ascii="Times New Roman" w:hAnsi="Times New Roman"/>
          <w:sz w:val="24"/>
          <w:szCs w:val="24"/>
        </w:rPr>
        <w:t xml:space="preserve"> to the requirements of Article 7, Section 14 of the Louisiana Constitution</w:t>
      </w:r>
      <w:r w:rsidR="00E1352C">
        <w:rPr>
          <w:rFonts w:ascii="Times New Roman" w:hAnsi="Times New Roman"/>
          <w:sz w:val="24"/>
          <w:szCs w:val="24"/>
        </w:rPr>
        <w:t xml:space="preserve">, </w:t>
      </w:r>
      <w:r w:rsidR="002C71F7" w:rsidRPr="00632D7B">
        <w:rPr>
          <w:rFonts w:ascii="Times New Roman" w:hAnsi="Times New Roman"/>
          <w:sz w:val="24"/>
          <w:szCs w:val="24"/>
        </w:rPr>
        <w:t>which prohibits the loan, pledge, or donation of funds, credit, property, or things of value</w:t>
      </w:r>
      <w:r w:rsidR="00E1352C">
        <w:rPr>
          <w:rFonts w:ascii="Times New Roman" w:hAnsi="Times New Roman"/>
          <w:sz w:val="24"/>
          <w:szCs w:val="24"/>
        </w:rPr>
        <w:t>,</w:t>
      </w:r>
      <w:r w:rsidR="002E2C16" w:rsidRPr="00632D7B">
        <w:rPr>
          <w:rFonts w:ascii="Times New Roman" w:hAnsi="Times New Roman"/>
          <w:sz w:val="24"/>
          <w:szCs w:val="24"/>
        </w:rPr>
        <w:t xml:space="preserve"> and report </w:t>
      </w:r>
      <w:r w:rsidR="00355233">
        <w:rPr>
          <w:rFonts w:ascii="Times New Roman" w:hAnsi="Times New Roman"/>
          <w:sz w:val="24"/>
          <w:szCs w:val="24"/>
        </w:rPr>
        <w:t>any exceptions</w:t>
      </w:r>
      <w:r w:rsidR="00E1352C">
        <w:rPr>
          <w:rFonts w:ascii="Times New Roman" w:hAnsi="Times New Roman"/>
          <w:sz w:val="24"/>
          <w:szCs w:val="24"/>
        </w:rPr>
        <w:t xml:space="preserve"> (e.g. cash advances or non-business purchases, regardless whether they are reimbursed)</w:t>
      </w:r>
      <w:r w:rsidR="00A11F71" w:rsidRPr="00632D7B">
        <w:rPr>
          <w:rFonts w:ascii="Times New Roman" w:hAnsi="Times New Roman"/>
          <w:sz w:val="24"/>
          <w:szCs w:val="24"/>
        </w:rPr>
        <w:t xml:space="preserve">.  </w:t>
      </w:r>
      <w:r w:rsidR="00D262B8" w:rsidRPr="00632D7B">
        <w:rPr>
          <w:rFonts w:ascii="Times New Roman" w:hAnsi="Times New Roman"/>
          <w:sz w:val="24"/>
          <w:szCs w:val="24"/>
        </w:rPr>
        <w:t>I</w:t>
      </w:r>
      <w:r w:rsidR="002C71F7" w:rsidRPr="00632D7B">
        <w:rPr>
          <w:rFonts w:ascii="Times New Roman" w:hAnsi="Times New Roman"/>
          <w:sz w:val="24"/>
          <w:szCs w:val="24"/>
        </w:rPr>
        <w:t xml:space="preserve">f the nature of the transaction </w:t>
      </w:r>
      <w:r w:rsidR="00632D7B" w:rsidRPr="00632D7B">
        <w:rPr>
          <w:rFonts w:ascii="Times New Roman" w:hAnsi="Times New Roman"/>
          <w:sz w:val="24"/>
          <w:szCs w:val="24"/>
        </w:rPr>
        <w:t>precludes</w:t>
      </w:r>
      <w:r w:rsidR="00E1352C">
        <w:rPr>
          <w:rFonts w:ascii="Times New Roman" w:hAnsi="Times New Roman"/>
          <w:sz w:val="24"/>
          <w:szCs w:val="24"/>
        </w:rPr>
        <w:t xml:space="preserve"> or obscures</w:t>
      </w:r>
      <w:r w:rsidR="00632D7B" w:rsidRPr="00632D7B">
        <w:rPr>
          <w:rFonts w:ascii="Times New Roman" w:hAnsi="Times New Roman"/>
          <w:sz w:val="24"/>
          <w:szCs w:val="24"/>
        </w:rPr>
        <w:t xml:space="preserve"> a comparison to the requirements of Article 7, Section 14, </w:t>
      </w:r>
      <w:r w:rsidR="00165EA8" w:rsidRPr="00632D7B">
        <w:rPr>
          <w:rFonts w:ascii="Times New Roman" w:hAnsi="Times New Roman"/>
          <w:sz w:val="24"/>
          <w:szCs w:val="24"/>
        </w:rPr>
        <w:t xml:space="preserve">the practitioner should </w:t>
      </w:r>
      <w:r w:rsidR="00632D7B" w:rsidRPr="00632D7B">
        <w:rPr>
          <w:rFonts w:ascii="Times New Roman" w:hAnsi="Times New Roman"/>
          <w:sz w:val="24"/>
          <w:szCs w:val="24"/>
        </w:rPr>
        <w:t>report the transaction as an exception</w:t>
      </w:r>
      <w:r w:rsidR="00D262B8" w:rsidRPr="00632D7B">
        <w:rPr>
          <w:rFonts w:ascii="Times New Roman" w:hAnsi="Times New Roman"/>
          <w:sz w:val="24"/>
          <w:szCs w:val="24"/>
        </w:rPr>
        <w:t>.</w:t>
      </w:r>
    </w:p>
    <w:p w:rsidR="007D679A" w:rsidRPr="009C283F" w:rsidRDefault="007D679A" w:rsidP="00684C32">
      <w:pPr>
        <w:spacing w:after="0" w:line="240" w:lineRule="auto"/>
        <w:ind w:left="1080"/>
        <w:jc w:val="both"/>
        <w:rPr>
          <w:rFonts w:ascii="Times New Roman" w:eastAsia="Times New Roman" w:hAnsi="Times New Roman" w:cs="Times New Roman"/>
          <w:sz w:val="24"/>
          <w:szCs w:val="24"/>
        </w:rPr>
      </w:pPr>
    </w:p>
    <w:p w:rsidR="00823086" w:rsidRPr="009C283F" w:rsidRDefault="00823086" w:rsidP="00684C32">
      <w:pPr>
        <w:pBdr>
          <w:bottom w:val="single" w:sz="4" w:space="1" w:color="auto"/>
        </w:pBdr>
        <w:spacing w:after="0" w:line="240" w:lineRule="auto"/>
        <w:jc w:val="both"/>
        <w:rPr>
          <w:rFonts w:ascii="Times New Roman" w:eastAsia="Times New Roman" w:hAnsi="Times New Roman" w:cs="Times New Roman"/>
          <w:b/>
          <w:color w:val="000000"/>
          <w:sz w:val="24"/>
          <w:szCs w:val="24"/>
        </w:rPr>
      </w:pPr>
      <w:r w:rsidRPr="009C283F">
        <w:rPr>
          <w:rFonts w:ascii="Times New Roman" w:eastAsia="Times New Roman" w:hAnsi="Times New Roman" w:cs="Times New Roman"/>
          <w:b/>
          <w:i/>
          <w:color w:val="000000"/>
          <w:sz w:val="24"/>
          <w:szCs w:val="24"/>
        </w:rPr>
        <w:t>Travel and Expense Reimbursement</w:t>
      </w:r>
    </w:p>
    <w:p w:rsidR="00823086" w:rsidRPr="009C283F" w:rsidRDefault="00823086" w:rsidP="00823086">
      <w:pPr>
        <w:spacing w:after="0" w:line="240" w:lineRule="auto"/>
        <w:ind w:left="360"/>
        <w:rPr>
          <w:rFonts w:ascii="Times New Roman" w:eastAsia="Times New Roman" w:hAnsi="Times New Roman" w:cs="Times New Roman"/>
          <w:sz w:val="24"/>
          <w:szCs w:val="24"/>
        </w:rPr>
      </w:pPr>
    </w:p>
    <w:p w:rsidR="00355233" w:rsidRDefault="00823086" w:rsidP="00C471F1">
      <w:pPr>
        <w:numPr>
          <w:ilvl w:val="0"/>
          <w:numId w:val="17"/>
        </w:numPr>
        <w:spacing w:after="0" w:line="240" w:lineRule="auto"/>
        <w:jc w:val="both"/>
        <w:rPr>
          <w:rFonts w:ascii="Times New Roman" w:eastAsia="Calibri" w:hAnsi="Times New Roman" w:cs="Times New Roman"/>
          <w:sz w:val="24"/>
          <w:szCs w:val="24"/>
        </w:rPr>
      </w:pPr>
      <w:r w:rsidRPr="00301E94">
        <w:rPr>
          <w:rFonts w:ascii="Times New Roman" w:eastAsia="Calibri" w:hAnsi="Times New Roman" w:cs="Times New Roman"/>
          <w:sz w:val="24"/>
          <w:szCs w:val="24"/>
        </w:rPr>
        <w:t xml:space="preserve">Obtain </w:t>
      </w:r>
      <w:r w:rsidR="000E1CFA">
        <w:rPr>
          <w:rFonts w:ascii="Times New Roman" w:eastAsia="Calibri" w:hAnsi="Times New Roman" w:cs="Times New Roman"/>
          <w:sz w:val="24"/>
          <w:szCs w:val="24"/>
        </w:rPr>
        <w:t xml:space="preserve">from management </w:t>
      </w:r>
      <w:r w:rsidRPr="00301E94">
        <w:rPr>
          <w:rFonts w:ascii="Times New Roman" w:eastAsia="Calibri" w:hAnsi="Times New Roman" w:cs="Times New Roman"/>
          <w:sz w:val="24"/>
          <w:szCs w:val="24"/>
        </w:rPr>
        <w:t>a listing of all travel and related expense reimbursements</w:t>
      </w:r>
      <w:r w:rsidR="000E1CFA">
        <w:rPr>
          <w:rFonts w:ascii="Times New Roman" w:eastAsia="Calibri" w:hAnsi="Times New Roman" w:cs="Times New Roman"/>
          <w:sz w:val="24"/>
          <w:szCs w:val="24"/>
        </w:rPr>
        <w:t>, by person,</w:t>
      </w:r>
      <w:r w:rsidRPr="00301E94">
        <w:rPr>
          <w:rFonts w:ascii="Times New Roman" w:eastAsia="Calibri" w:hAnsi="Times New Roman" w:cs="Times New Roman"/>
          <w:sz w:val="24"/>
          <w:szCs w:val="24"/>
        </w:rPr>
        <w:t xml:space="preserve"> during the </w:t>
      </w:r>
      <w:r w:rsidR="00B9239E">
        <w:rPr>
          <w:rFonts w:ascii="Times New Roman" w:eastAsia="Calibri" w:hAnsi="Times New Roman" w:cs="Times New Roman"/>
          <w:sz w:val="24"/>
          <w:szCs w:val="24"/>
        </w:rPr>
        <w:t>fiscal period</w:t>
      </w:r>
      <w:r w:rsidRPr="00301E94">
        <w:rPr>
          <w:rFonts w:ascii="Times New Roman" w:eastAsia="Calibri" w:hAnsi="Times New Roman" w:cs="Times New Roman"/>
          <w:sz w:val="24"/>
          <w:szCs w:val="24"/>
        </w:rPr>
        <w:t xml:space="preserve"> </w:t>
      </w:r>
      <w:r w:rsidR="003C262F">
        <w:rPr>
          <w:rFonts w:ascii="Times New Roman" w:eastAsia="Calibri" w:hAnsi="Times New Roman" w:cs="Times New Roman"/>
          <w:sz w:val="24"/>
          <w:szCs w:val="24"/>
        </w:rPr>
        <w:t xml:space="preserve">or, alternately, obtain </w:t>
      </w:r>
      <w:r w:rsidR="00EC57E9">
        <w:rPr>
          <w:rFonts w:ascii="Times New Roman" w:eastAsia="Calibri" w:hAnsi="Times New Roman" w:cs="Times New Roman"/>
          <w:sz w:val="24"/>
          <w:szCs w:val="24"/>
        </w:rPr>
        <w:t xml:space="preserve">the </w:t>
      </w:r>
      <w:r w:rsidR="003C262F">
        <w:rPr>
          <w:rFonts w:ascii="Times New Roman" w:eastAsia="Calibri" w:hAnsi="Times New Roman" w:cs="Times New Roman"/>
          <w:sz w:val="24"/>
          <w:szCs w:val="24"/>
        </w:rPr>
        <w:t xml:space="preserve">general ledger and sort/filter for travel reimbursements. </w:t>
      </w:r>
      <w:r w:rsidR="003C262F" w:rsidRPr="00301E94" w:rsidDel="003C262F">
        <w:rPr>
          <w:rFonts w:ascii="Times New Roman" w:eastAsia="Calibri" w:hAnsi="Times New Roman" w:cs="Times New Roman"/>
          <w:sz w:val="24"/>
          <w:szCs w:val="24"/>
        </w:rPr>
        <w:t xml:space="preserve"> </w:t>
      </w:r>
      <w:r w:rsidR="003C262F">
        <w:rPr>
          <w:rFonts w:ascii="Times New Roman" w:eastAsia="Calibri" w:hAnsi="Times New Roman" w:cs="Times New Roman"/>
          <w:sz w:val="24"/>
          <w:szCs w:val="24"/>
        </w:rPr>
        <w:t>Obtain management’s representation that the listing or general ledger is complete</w:t>
      </w:r>
      <w:r w:rsidR="00355233">
        <w:rPr>
          <w:rFonts w:ascii="Times New Roman" w:eastAsia="Calibri" w:hAnsi="Times New Roman" w:cs="Times New Roman"/>
          <w:sz w:val="24"/>
          <w:szCs w:val="24"/>
        </w:rPr>
        <w:t>.</w:t>
      </w:r>
    </w:p>
    <w:p w:rsidR="00355233" w:rsidRDefault="00355233" w:rsidP="00355233">
      <w:pPr>
        <w:spacing w:after="0" w:line="240" w:lineRule="auto"/>
        <w:ind w:left="360"/>
        <w:jc w:val="both"/>
        <w:rPr>
          <w:rFonts w:ascii="Times New Roman" w:eastAsia="Calibri" w:hAnsi="Times New Roman" w:cs="Times New Roman"/>
          <w:sz w:val="24"/>
          <w:szCs w:val="24"/>
        </w:rPr>
      </w:pPr>
    </w:p>
    <w:p w:rsidR="00355233" w:rsidRDefault="00355233" w:rsidP="00355233">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Obtain the entity’s written policies related to travel and expense reimbursements</w:t>
      </w:r>
      <w:r w:rsidR="004574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Compare the amounts in the policies to the </w:t>
      </w:r>
      <w:r>
        <w:rPr>
          <w:rFonts w:ascii="Times New Roman" w:hAnsi="Times New Roman"/>
          <w:sz w:val="24"/>
          <w:szCs w:val="24"/>
        </w:rPr>
        <w:t xml:space="preserve">per diem and mileage rates established by the U.S. General </w:t>
      </w:r>
      <w:r w:rsidRPr="002D4E2A">
        <w:rPr>
          <w:rFonts w:ascii="Times New Roman" w:eastAsia="Times New Roman" w:hAnsi="Times New Roman" w:cs="Times New Roman"/>
          <w:sz w:val="24"/>
          <w:szCs w:val="24"/>
        </w:rPr>
        <w:t>Services Administration (</w:t>
      </w:r>
      <w:hyperlink r:id="rId9" w:history="1">
        <w:r w:rsidRPr="002D4E2A">
          <w:rPr>
            <w:rStyle w:val="Hyperlink"/>
            <w:rFonts w:ascii="Times New Roman" w:eastAsia="Times New Roman" w:hAnsi="Times New Roman" w:cs="Times New Roman"/>
            <w:sz w:val="24"/>
            <w:szCs w:val="24"/>
          </w:rPr>
          <w:t>www.gsa.gov</w:t>
        </w:r>
      </w:hyperlink>
      <w:r w:rsidRPr="002D4E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report any amounts that exceed GSA </w:t>
      </w:r>
      <w:r w:rsidR="004574EE">
        <w:rPr>
          <w:rFonts w:ascii="Times New Roman" w:eastAsia="Times New Roman" w:hAnsi="Times New Roman" w:cs="Times New Roman"/>
          <w:sz w:val="24"/>
          <w:szCs w:val="24"/>
        </w:rPr>
        <w:t>rates</w:t>
      </w:r>
      <w:r>
        <w:rPr>
          <w:rFonts w:ascii="Times New Roman" w:eastAsia="Times New Roman" w:hAnsi="Times New Roman" w:cs="Times New Roman"/>
          <w:sz w:val="24"/>
          <w:szCs w:val="24"/>
        </w:rPr>
        <w:t>.</w:t>
      </w:r>
    </w:p>
    <w:p w:rsidR="00355233" w:rsidRDefault="00355233" w:rsidP="00355233">
      <w:pPr>
        <w:spacing w:after="0" w:line="240" w:lineRule="auto"/>
        <w:ind w:left="360"/>
        <w:jc w:val="both"/>
        <w:rPr>
          <w:rFonts w:ascii="Times New Roman" w:eastAsia="Calibri" w:hAnsi="Times New Roman" w:cs="Times New Roman"/>
          <w:sz w:val="24"/>
          <w:szCs w:val="24"/>
        </w:rPr>
      </w:pPr>
    </w:p>
    <w:p w:rsidR="00823086" w:rsidRPr="00355233" w:rsidRDefault="00355233" w:rsidP="00355233">
      <w:pPr>
        <w:numPr>
          <w:ilvl w:val="0"/>
          <w:numId w:val="17"/>
        </w:numPr>
        <w:spacing w:after="0" w:line="240" w:lineRule="auto"/>
        <w:jc w:val="both"/>
        <w:rPr>
          <w:rFonts w:ascii="Times New Roman" w:eastAsia="Times New Roman" w:hAnsi="Times New Roman" w:cs="Times New Roman"/>
          <w:sz w:val="24"/>
          <w:szCs w:val="24"/>
        </w:rPr>
      </w:pPr>
      <w:r w:rsidRPr="00355233">
        <w:rPr>
          <w:rFonts w:ascii="Times New Roman" w:eastAsia="Calibri" w:hAnsi="Times New Roman" w:cs="Times New Roman"/>
          <w:sz w:val="24"/>
          <w:szCs w:val="24"/>
        </w:rPr>
        <w:t>Using the listing or general ledger</w:t>
      </w:r>
      <w:r w:rsidR="004574EE">
        <w:rPr>
          <w:rFonts w:ascii="Times New Roman" w:eastAsia="Calibri" w:hAnsi="Times New Roman" w:cs="Times New Roman"/>
          <w:sz w:val="24"/>
          <w:szCs w:val="24"/>
        </w:rPr>
        <w:t xml:space="preserve"> from #1</w:t>
      </w:r>
      <w:r w:rsidR="00F5394D">
        <w:rPr>
          <w:rFonts w:ascii="Times New Roman" w:eastAsia="Calibri" w:hAnsi="Times New Roman" w:cs="Times New Roman"/>
          <w:sz w:val="24"/>
          <w:szCs w:val="24"/>
        </w:rPr>
        <w:t>7</w:t>
      </w:r>
      <w:r w:rsidR="004574EE">
        <w:rPr>
          <w:rFonts w:ascii="Times New Roman" w:eastAsia="Calibri" w:hAnsi="Times New Roman" w:cs="Times New Roman"/>
          <w:sz w:val="24"/>
          <w:szCs w:val="24"/>
        </w:rPr>
        <w:t xml:space="preserve"> above</w:t>
      </w:r>
      <w:r w:rsidRPr="00355233">
        <w:rPr>
          <w:rFonts w:ascii="Times New Roman" w:eastAsia="Calibri" w:hAnsi="Times New Roman" w:cs="Times New Roman"/>
          <w:sz w:val="24"/>
          <w:szCs w:val="24"/>
        </w:rPr>
        <w:t>, s</w:t>
      </w:r>
      <w:r w:rsidR="00823086" w:rsidRPr="00355233">
        <w:rPr>
          <w:rFonts w:ascii="Times New Roman" w:eastAsia="Calibri" w:hAnsi="Times New Roman" w:cs="Times New Roman"/>
          <w:sz w:val="24"/>
          <w:szCs w:val="24"/>
        </w:rPr>
        <w:t xml:space="preserve">elect the three persons who </w:t>
      </w:r>
      <w:r w:rsidR="006D4518" w:rsidRPr="00355233">
        <w:rPr>
          <w:rFonts w:ascii="Times New Roman" w:eastAsia="Calibri" w:hAnsi="Times New Roman" w:cs="Times New Roman"/>
          <w:sz w:val="24"/>
          <w:szCs w:val="24"/>
        </w:rPr>
        <w:t xml:space="preserve">incurred the most travel costs during the </w:t>
      </w:r>
      <w:r w:rsidR="00EE2DB4" w:rsidRPr="00355233">
        <w:rPr>
          <w:rFonts w:ascii="Times New Roman" w:eastAsia="Calibri" w:hAnsi="Times New Roman" w:cs="Times New Roman"/>
          <w:sz w:val="24"/>
          <w:szCs w:val="24"/>
        </w:rPr>
        <w:t>fiscal period</w:t>
      </w:r>
      <w:r w:rsidRPr="00355233">
        <w:rPr>
          <w:rFonts w:ascii="Times New Roman" w:eastAsia="Calibri" w:hAnsi="Times New Roman" w:cs="Times New Roman"/>
          <w:sz w:val="24"/>
          <w:szCs w:val="24"/>
        </w:rPr>
        <w:t xml:space="preserve">.  </w:t>
      </w:r>
      <w:r w:rsidR="00823086" w:rsidRPr="00355233">
        <w:rPr>
          <w:rFonts w:ascii="Times New Roman" w:hAnsi="Times New Roman" w:cs="Times New Roman"/>
          <w:sz w:val="24"/>
          <w:szCs w:val="24"/>
        </w:rPr>
        <w:t>Obtain the expense reimbursement reports</w:t>
      </w:r>
      <w:r w:rsidR="006D4518" w:rsidRPr="00355233">
        <w:rPr>
          <w:rFonts w:ascii="Times New Roman" w:hAnsi="Times New Roman" w:cs="Times New Roman"/>
          <w:sz w:val="24"/>
          <w:szCs w:val="24"/>
        </w:rPr>
        <w:t xml:space="preserve"> or prepaid expense documentation</w:t>
      </w:r>
      <w:r w:rsidR="00823086" w:rsidRPr="00355233">
        <w:rPr>
          <w:rFonts w:ascii="Times New Roman" w:hAnsi="Times New Roman" w:cs="Times New Roman"/>
          <w:sz w:val="24"/>
          <w:szCs w:val="24"/>
        </w:rPr>
        <w:t xml:space="preserve"> of each selected person, including the supporting documentation, and choose the largest </w:t>
      </w:r>
      <w:r w:rsidR="006D4518" w:rsidRPr="00355233">
        <w:rPr>
          <w:rFonts w:ascii="Times New Roman" w:hAnsi="Times New Roman" w:cs="Times New Roman"/>
          <w:sz w:val="24"/>
          <w:szCs w:val="24"/>
        </w:rPr>
        <w:t xml:space="preserve">travel </w:t>
      </w:r>
      <w:r w:rsidR="00823086" w:rsidRPr="00355233">
        <w:rPr>
          <w:rFonts w:ascii="Times New Roman" w:hAnsi="Times New Roman" w:cs="Times New Roman"/>
          <w:sz w:val="24"/>
          <w:szCs w:val="24"/>
        </w:rPr>
        <w:t xml:space="preserve">expense </w:t>
      </w:r>
      <w:r w:rsidR="006D4518" w:rsidRPr="00355233">
        <w:rPr>
          <w:rFonts w:ascii="Times New Roman" w:hAnsi="Times New Roman" w:cs="Times New Roman"/>
          <w:sz w:val="24"/>
          <w:szCs w:val="24"/>
        </w:rPr>
        <w:t>for</w:t>
      </w:r>
      <w:r w:rsidR="00823086" w:rsidRPr="00355233">
        <w:rPr>
          <w:rFonts w:ascii="Times New Roman" w:hAnsi="Times New Roman" w:cs="Times New Roman"/>
          <w:sz w:val="24"/>
          <w:szCs w:val="24"/>
        </w:rPr>
        <w:t xml:space="preserve"> each person to review in detail</w:t>
      </w:r>
      <w:r w:rsidR="002D4E2A" w:rsidRPr="00355233">
        <w:rPr>
          <w:rFonts w:ascii="Times New Roman" w:hAnsi="Times New Roman" w:cs="Times New Roman"/>
          <w:sz w:val="24"/>
          <w:szCs w:val="24"/>
        </w:rPr>
        <w:t xml:space="preserve">.  For each </w:t>
      </w:r>
      <w:r>
        <w:rPr>
          <w:rFonts w:ascii="Times New Roman" w:hAnsi="Times New Roman" w:cs="Times New Roman"/>
          <w:sz w:val="24"/>
          <w:szCs w:val="24"/>
        </w:rPr>
        <w:t xml:space="preserve">of the three </w:t>
      </w:r>
      <w:r w:rsidR="002D4E2A" w:rsidRPr="00355233">
        <w:rPr>
          <w:rFonts w:ascii="Times New Roman" w:hAnsi="Times New Roman" w:cs="Times New Roman"/>
          <w:sz w:val="24"/>
          <w:szCs w:val="24"/>
        </w:rPr>
        <w:t>travel expense</w:t>
      </w:r>
      <w:r>
        <w:rPr>
          <w:rFonts w:ascii="Times New Roman" w:hAnsi="Times New Roman" w:cs="Times New Roman"/>
          <w:sz w:val="24"/>
          <w:szCs w:val="24"/>
        </w:rPr>
        <w:t>s</w:t>
      </w:r>
      <w:r w:rsidR="002D4E2A" w:rsidRPr="00355233">
        <w:rPr>
          <w:rFonts w:ascii="Times New Roman" w:hAnsi="Times New Roman" w:cs="Times New Roman"/>
          <w:sz w:val="24"/>
          <w:szCs w:val="24"/>
        </w:rPr>
        <w:t xml:space="preserve"> selected</w:t>
      </w:r>
      <w:r w:rsidR="00823086" w:rsidRPr="00355233">
        <w:rPr>
          <w:rFonts w:ascii="Times New Roman" w:hAnsi="Times New Roman" w:cs="Times New Roman"/>
          <w:sz w:val="24"/>
          <w:szCs w:val="24"/>
        </w:rPr>
        <w:t>:</w:t>
      </w:r>
    </w:p>
    <w:p w:rsidR="00301E94" w:rsidRPr="00355233" w:rsidRDefault="000E1CFA" w:rsidP="00C471F1">
      <w:pPr>
        <w:numPr>
          <w:ilvl w:val="0"/>
          <w:numId w:val="31"/>
        </w:numPr>
        <w:spacing w:before="120" w:after="0" w:line="240" w:lineRule="auto"/>
        <w:jc w:val="both"/>
        <w:rPr>
          <w:rFonts w:ascii="Times New Roman" w:hAnsi="Times New Roman"/>
          <w:sz w:val="24"/>
          <w:szCs w:val="24"/>
        </w:rPr>
      </w:pPr>
      <w:r w:rsidRPr="00355233">
        <w:rPr>
          <w:rFonts w:ascii="Times New Roman" w:hAnsi="Times New Roman"/>
          <w:sz w:val="24"/>
          <w:szCs w:val="24"/>
        </w:rPr>
        <w:t>Compare expense</w:t>
      </w:r>
      <w:r w:rsidR="004574EE">
        <w:rPr>
          <w:rFonts w:ascii="Times New Roman" w:hAnsi="Times New Roman"/>
          <w:sz w:val="24"/>
          <w:szCs w:val="24"/>
        </w:rPr>
        <w:t xml:space="preserve"> documentation to written policies</w:t>
      </w:r>
      <w:r w:rsidR="00896B3A" w:rsidRPr="00355233">
        <w:rPr>
          <w:rFonts w:ascii="Times New Roman" w:hAnsi="Times New Roman"/>
          <w:sz w:val="24"/>
          <w:szCs w:val="24"/>
        </w:rPr>
        <w:t xml:space="preserve"> </w:t>
      </w:r>
      <w:r w:rsidRPr="00355233">
        <w:rPr>
          <w:rFonts w:ascii="Times New Roman" w:hAnsi="Times New Roman"/>
          <w:sz w:val="24"/>
          <w:szCs w:val="24"/>
        </w:rPr>
        <w:t>and report whether</w:t>
      </w:r>
      <w:r w:rsidR="002D4E2A" w:rsidRPr="00355233">
        <w:rPr>
          <w:rFonts w:ascii="Times New Roman" w:hAnsi="Times New Roman"/>
          <w:sz w:val="24"/>
          <w:szCs w:val="24"/>
        </w:rPr>
        <w:t xml:space="preserve"> each expense</w:t>
      </w:r>
      <w:r w:rsidR="00301E94" w:rsidRPr="00355233">
        <w:rPr>
          <w:rFonts w:ascii="Times New Roman" w:hAnsi="Times New Roman"/>
          <w:sz w:val="24"/>
          <w:szCs w:val="24"/>
        </w:rPr>
        <w:t xml:space="preserve"> </w:t>
      </w:r>
      <w:r w:rsidR="00896B3A" w:rsidRPr="00355233">
        <w:rPr>
          <w:rFonts w:ascii="Times New Roman" w:hAnsi="Times New Roman"/>
          <w:sz w:val="24"/>
          <w:szCs w:val="24"/>
        </w:rPr>
        <w:t>was</w:t>
      </w:r>
      <w:r w:rsidR="00301E94" w:rsidRPr="00355233">
        <w:rPr>
          <w:rFonts w:ascii="Times New Roman" w:hAnsi="Times New Roman"/>
          <w:sz w:val="24"/>
          <w:szCs w:val="24"/>
        </w:rPr>
        <w:t xml:space="preserve"> </w:t>
      </w:r>
      <w:r w:rsidR="00896B3A" w:rsidRPr="00355233">
        <w:rPr>
          <w:rFonts w:ascii="Times New Roman" w:hAnsi="Times New Roman"/>
          <w:sz w:val="24"/>
          <w:szCs w:val="24"/>
        </w:rPr>
        <w:t>r</w:t>
      </w:r>
      <w:r w:rsidR="00823086" w:rsidRPr="00355233">
        <w:rPr>
          <w:rFonts w:ascii="Times New Roman" w:hAnsi="Times New Roman"/>
          <w:sz w:val="24"/>
          <w:szCs w:val="24"/>
        </w:rPr>
        <w:t xml:space="preserve">eimbursed </w:t>
      </w:r>
      <w:r w:rsidR="006D4518" w:rsidRPr="00355233">
        <w:rPr>
          <w:rFonts w:ascii="Times New Roman" w:hAnsi="Times New Roman"/>
          <w:sz w:val="24"/>
          <w:szCs w:val="24"/>
        </w:rPr>
        <w:t xml:space="preserve">or prepaid </w:t>
      </w:r>
      <w:r w:rsidR="00823086" w:rsidRPr="00355233">
        <w:rPr>
          <w:rFonts w:ascii="Times New Roman" w:hAnsi="Times New Roman"/>
          <w:sz w:val="24"/>
          <w:szCs w:val="24"/>
        </w:rPr>
        <w:t>in accordance with written policy (e.g., rates established for meals, mileage, lod</w:t>
      </w:r>
      <w:r w:rsidR="00301E94" w:rsidRPr="00355233">
        <w:rPr>
          <w:rFonts w:ascii="Times New Roman" w:hAnsi="Times New Roman"/>
          <w:sz w:val="24"/>
          <w:szCs w:val="24"/>
        </w:rPr>
        <w:t>ging)</w:t>
      </w:r>
      <w:r w:rsidR="00896B3A" w:rsidRPr="00355233">
        <w:rPr>
          <w:rFonts w:ascii="Times New Roman" w:hAnsi="Times New Roman"/>
          <w:sz w:val="24"/>
          <w:szCs w:val="24"/>
        </w:rPr>
        <w:t>.</w:t>
      </w:r>
      <w:r w:rsidR="00355233">
        <w:rPr>
          <w:rFonts w:ascii="Times New Roman" w:hAnsi="Times New Roman"/>
          <w:sz w:val="24"/>
          <w:szCs w:val="24"/>
        </w:rPr>
        <w:t xml:space="preserve">  </w:t>
      </w:r>
      <w:r w:rsidR="004574EE">
        <w:rPr>
          <w:rFonts w:ascii="Times New Roman" w:eastAsia="Times New Roman" w:hAnsi="Times New Roman" w:cs="Times New Roman"/>
          <w:sz w:val="24"/>
          <w:szCs w:val="24"/>
        </w:rPr>
        <w:t>If the entity does not have written policies, compare to the GSA rates (#</w:t>
      </w:r>
      <w:r w:rsidR="00737C5C">
        <w:rPr>
          <w:rFonts w:ascii="Times New Roman" w:eastAsia="Times New Roman" w:hAnsi="Times New Roman" w:cs="Times New Roman"/>
          <w:sz w:val="24"/>
          <w:szCs w:val="24"/>
        </w:rPr>
        <w:t>18</w:t>
      </w:r>
      <w:r w:rsidR="004574EE">
        <w:rPr>
          <w:rFonts w:ascii="Times New Roman" w:eastAsia="Times New Roman" w:hAnsi="Times New Roman" w:cs="Times New Roman"/>
          <w:sz w:val="24"/>
          <w:szCs w:val="24"/>
        </w:rPr>
        <w:t xml:space="preserve"> above) and report each reimbursement that exceeded those rates.</w:t>
      </w:r>
    </w:p>
    <w:p w:rsidR="00127DDF" w:rsidRPr="009C283F" w:rsidRDefault="00127DDF" w:rsidP="00127DDF">
      <w:pPr>
        <w:spacing w:after="0" w:line="240" w:lineRule="auto"/>
        <w:ind w:left="1800"/>
        <w:jc w:val="both"/>
        <w:rPr>
          <w:rFonts w:ascii="Times New Roman" w:hAnsi="Times New Roman" w:cs="Times New Roman"/>
          <w:sz w:val="24"/>
          <w:szCs w:val="24"/>
        </w:rPr>
      </w:pPr>
    </w:p>
    <w:p w:rsidR="00823086" w:rsidRPr="004574EE" w:rsidRDefault="004574EE" w:rsidP="00C471F1">
      <w:pPr>
        <w:numPr>
          <w:ilvl w:val="0"/>
          <w:numId w:val="31"/>
        </w:numPr>
        <w:spacing w:after="120" w:line="240" w:lineRule="auto"/>
        <w:jc w:val="both"/>
        <w:rPr>
          <w:rFonts w:ascii="Times New Roman" w:hAnsi="Times New Roman"/>
          <w:sz w:val="24"/>
          <w:szCs w:val="24"/>
        </w:rPr>
      </w:pPr>
      <w:r>
        <w:rPr>
          <w:rFonts w:ascii="Times New Roman" w:hAnsi="Times New Roman"/>
          <w:sz w:val="24"/>
          <w:szCs w:val="24"/>
        </w:rPr>
        <w:t>Report whether each</w:t>
      </w:r>
      <w:r w:rsidR="00823086" w:rsidRPr="004574EE">
        <w:rPr>
          <w:rFonts w:ascii="Times New Roman" w:hAnsi="Times New Roman"/>
          <w:sz w:val="24"/>
          <w:szCs w:val="24"/>
        </w:rPr>
        <w:t xml:space="preserve"> expen</w:t>
      </w:r>
      <w:r>
        <w:rPr>
          <w:rFonts w:ascii="Times New Roman" w:hAnsi="Times New Roman"/>
          <w:sz w:val="24"/>
          <w:szCs w:val="24"/>
        </w:rPr>
        <w:t>se</w:t>
      </w:r>
      <w:r w:rsidR="00823086" w:rsidRPr="004574EE">
        <w:rPr>
          <w:rFonts w:ascii="Times New Roman" w:hAnsi="Times New Roman"/>
          <w:sz w:val="24"/>
          <w:szCs w:val="24"/>
        </w:rPr>
        <w:t xml:space="preserve"> is supported by:</w:t>
      </w:r>
    </w:p>
    <w:p w:rsidR="00823086" w:rsidRPr="00263767" w:rsidRDefault="00823086" w:rsidP="00263767">
      <w:pPr>
        <w:numPr>
          <w:ilvl w:val="1"/>
          <w:numId w:val="25"/>
        </w:numPr>
        <w:spacing w:after="120" w:line="240" w:lineRule="auto"/>
        <w:ind w:left="1166"/>
        <w:jc w:val="both"/>
        <w:rPr>
          <w:rFonts w:ascii="Times New Roman" w:eastAsia="Calibri" w:hAnsi="Times New Roman" w:cs="Times New Roman"/>
          <w:sz w:val="24"/>
          <w:szCs w:val="24"/>
        </w:rPr>
      </w:pPr>
      <w:r w:rsidRPr="00263767">
        <w:rPr>
          <w:rFonts w:ascii="Times New Roman" w:eastAsia="Calibri" w:hAnsi="Times New Roman" w:cs="Times New Roman"/>
          <w:sz w:val="24"/>
          <w:szCs w:val="24"/>
        </w:rPr>
        <w:lastRenderedPageBreak/>
        <w:t xml:space="preserve">An original itemized receipt </w:t>
      </w:r>
      <w:r w:rsidR="004574EE" w:rsidRPr="00263767">
        <w:rPr>
          <w:rFonts w:ascii="Times New Roman" w:eastAsia="Calibri" w:hAnsi="Times New Roman" w:cs="Times New Roman"/>
          <w:sz w:val="24"/>
          <w:szCs w:val="24"/>
        </w:rPr>
        <w:t xml:space="preserve">that </w:t>
      </w:r>
      <w:r w:rsidRPr="00263767">
        <w:rPr>
          <w:rFonts w:ascii="Times New Roman" w:eastAsia="Calibri" w:hAnsi="Times New Roman" w:cs="Times New Roman"/>
          <w:sz w:val="24"/>
          <w:szCs w:val="24"/>
        </w:rPr>
        <w:t>identifies precisely what was purchased</w:t>
      </w:r>
      <w:r w:rsidR="004574EE" w:rsidRPr="00263767">
        <w:rPr>
          <w:rFonts w:ascii="Times New Roman" w:eastAsia="Calibri" w:hAnsi="Times New Roman" w:cs="Times New Roman"/>
          <w:sz w:val="24"/>
          <w:szCs w:val="24"/>
        </w:rPr>
        <w:t xml:space="preserve">. </w:t>
      </w:r>
      <w:r w:rsidR="005900EC" w:rsidRPr="00263767">
        <w:rPr>
          <w:rFonts w:ascii="Times New Roman" w:eastAsia="Calibri" w:hAnsi="Times New Roman" w:cs="Times New Roman"/>
          <w:sz w:val="24"/>
          <w:szCs w:val="24"/>
        </w:rPr>
        <w:t xml:space="preserve"> </w:t>
      </w:r>
      <w:r w:rsidRPr="00263767">
        <w:rPr>
          <w:rFonts w:ascii="Times New Roman" w:eastAsia="Calibri" w:hAnsi="Times New Roman" w:cs="Times New Roman"/>
          <w:sz w:val="24"/>
          <w:szCs w:val="24"/>
        </w:rPr>
        <w:t>[Note: An expense that is reimbursed based on an established per die</w:t>
      </w:r>
      <w:r w:rsidR="004574EE" w:rsidRPr="00263767">
        <w:rPr>
          <w:rFonts w:ascii="Times New Roman" w:eastAsia="Calibri" w:hAnsi="Times New Roman" w:cs="Times New Roman"/>
          <w:sz w:val="24"/>
          <w:szCs w:val="24"/>
        </w:rPr>
        <w:t>m amount (e.g., meals) does not require a receipt.]</w:t>
      </w:r>
    </w:p>
    <w:p w:rsidR="00823086" w:rsidRPr="00263767" w:rsidRDefault="00823086" w:rsidP="00263767">
      <w:pPr>
        <w:numPr>
          <w:ilvl w:val="1"/>
          <w:numId w:val="25"/>
        </w:numPr>
        <w:spacing w:after="120" w:line="240" w:lineRule="auto"/>
        <w:ind w:left="1166"/>
        <w:jc w:val="both"/>
        <w:rPr>
          <w:rFonts w:ascii="Times New Roman" w:eastAsia="Calibri" w:hAnsi="Times New Roman" w:cs="Times New Roman"/>
          <w:sz w:val="24"/>
          <w:szCs w:val="24"/>
        </w:rPr>
      </w:pPr>
      <w:r w:rsidRPr="00263767">
        <w:rPr>
          <w:rFonts w:ascii="Times New Roman" w:eastAsia="Calibri" w:hAnsi="Times New Roman" w:cs="Times New Roman"/>
          <w:sz w:val="24"/>
          <w:szCs w:val="24"/>
        </w:rPr>
        <w:t>Documentation of the business/public purpose (Note: For meal charges, there should also be documentation of the individuals participating)</w:t>
      </w:r>
      <w:r w:rsidR="004574EE" w:rsidRPr="00263767">
        <w:rPr>
          <w:rFonts w:ascii="Times New Roman" w:eastAsia="Calibri" w:hAnsi="Times New Roman" w:cs="Times New Roman"/>
          <w:sz w:val="24"/>
          <w:szCs w:val="24"/>
        </w:rPr>
        <w:t>.</w:t>
      </w:r>
    </w:p>
    <w:p w:rsidR="00823086" w:rsidRPr="00263767" w:rsidRDefault="00823086" w:rsidP="00263767">
      <w:pPr>
        <w:numPr>
          <w:ilvl w:val="1"/>
          <w:numId w:val="25"/>
        </w:numPr>
        <w:spacing w:after="120" w:line="240" w:lineRule="auto"/>
        <w:ind w:left="1166"/>
        <w:jc w:val="both"/>
        <w:rPr>
          <w:rFonts w:ascii="Times New Roman" w:eastAsia="Calibri" w:hAnsi="Times New Roman" w:cs="Times New Roman"/>
          <w:sz w:val="24"/>
          <w:szCs w:val="24"/>
        </w:rPr>
      </w:pPr>
      <w:r w:rsidRPr="00263767">
        <w:rPr>
          <w:rFonts w:ascii="Times New Roman" w:eastAsia="Calibri" w:hAnsi="Times New Roman" w:cs="Times New Roman"/>
          <w:sz w:val="24"/>
          <w:szCs w:val="24"/>
        </w:rPr>
        <w:t xml:space="preserve">Other documentation as may be required by </w:t>
      </w:r>
      <w:r w:rsidR="004574EE" w:rsidRPr="00263767">
        <w:rPr>
          <w:rFonts w:ascii="Times New Roman" w:eastAsia="Calibri" w:hAnsi="Times New Roman" w:cs="Times New Roman"/>
          <w:sz w:val="24"/>
          <w:szCs w:val="24"/>
        </w:rPr>
        <w:t xml:space="preserve">written </w:t>
      </w:r>
      <w:r w:rsidRPr="00263767">
        <w:rPr>
          <w:rFonts w:ascii="Times New Roman" w:eastAsia="Calibri" w:hAnsi="Times New Roman" w:cs="Times New Roman"/>
          <w:sz w:val="24"/>
          <w:szCs w:val="24"/>
        </w:rPr>
        <w:t>policy (e.g., authorization for travel, conference brochure,</w:t>
      </w:r>
      <w:r w:rsidR="00ED29A2">
        <w:rPr>
          <w:rFonts w:ascii="Times New Roman" w:eastAsia="Calibri" w:hAnsi="Times New Roman" w:cs="Times New Roman"/>
          <w:sz w:val="24"/>
          <w:szCs w:val="24"/>
        </w:rPr>
        <w:t xml:space="preserve"> certificate of attendance</w:t>
      </w:r>
      <w:r w:rsidRPr="00263767">
        <w:rPr>
          <w:rFonts w:ascii="Times New Roman" w:eastAsia="Calibri" w:hAnsi="Times New Roman" w:cs="Times New Roman"/>
          <w:sz w:val="24"/>
          <w:szCs w:val="24"/>
        </w:rPr>
        <w:t>)</w:t>
      </w:r>
    </w:p>
    <w:p w:rsidR="00481139" w:rsidRPr="004574EE" w:rsidRDefault="004574EE" w:rsidP="00C471F1">
      <w:pPr>
        <w:numPr>
          <w:ilvl w:val="0"/>
          <w:numId w:val="31"/>
        </w:numPr>
        <w:spacing w:before="120" w:after="0" w:line="240" w:lineRule="auto"/>
        <w:jc w:val="both"/>
        <w:rPr>
          <w:rFonts w:ascii="Times New Roman" w:hAnsi="Times New Roman"/>
          <w:sz w:val="24"/>
          <w:szCs w:val="24"/>
        </w:rPr>
      </w:pPr>
      <w:r>
        <w:rPr>
          <w:rFonts w:ascii="Times New Roman" w:hAnsi="Times New Roman"/>
          <w:sz w:val="24"/>
          <w:szCs w:val="24"/>
        </w:rPr>
        <w:t>Compare</w:t>
      </w:r>
      <w:r w:rsidR="00E1352C">
        <w:rPr>
          <w:rFonts w:ascii="Times New Roman" w:hAnsi="Times New Roman"/>
          <w:sz w:val="24"/>
          <w:szCs w:val="24"/>
        </w:rPr>
        <w:t xml:space="preserve"> the entity’s</w:t>
      </w:r>
      <w:r w:rsidR="00E1352C" w:rsidRPr="00632D7B">
        <w:rPr>
          <w:rFonts w:ascii="Times New Roman" w:hAnsi="Times New Roman"/>
          <w:sz w:val="24"/>
          <w:szCs w:val="24"/>
        </w:rPr>
        <w:t xml:space="preserve"> </w:t>
      </w:r>
      <w:r w:rsidR="00E1352C">
        <w:rPr>
          <w:rFonts w:ascii="Times New Roman" w:hAnsi="Times New Roman"/>
          <w:sz w:val="24"/>
          <w:szCs w:val="24"/>
        </w:rPr>
        <w:t>documentation of the business/public purpose</w:t>
      </w:r>
      <w:r w:rsidR="00E1352C" w:rsidRPr="00632D7B">
        <w:rPr>
          <w:rFonts w:ascii="Times New Roman" w:hAnsi="Times New Roman"/>
          <w:sz w:val="24"/>
          <w:szCs w:val="24"/>
        </w:rPr>
        <w:t xml:space="preserve"> to the requirements of Article 7, Section 14 of the Louisiana Constitution</w:t>
      </w:r>
      <w:r w:rsidR="00E1352C">
        <w:rPr>
          <w:rFonts w:ascii="Times New Roman" w:hAnsi="Times New Roman"/>
          <w:sz w:val="24"/>
          <w:szCs w:val="24"/>
        </w:rPr>
        <w:t xml:space="preserve">, </w:t>
      </w:r>
      <w:r w:rsidR="00E1352C" w:rsidRPr="00632D7B">
        <w:rPr>
          <w:rFonts w:ascii="Times New Roman" w:hAnsi="Times New Roman"/>
          <w:sz w:val="24"/>
          <w:szCs w:val="24"/>
        </w:rPr>
        <w:t>which prohibits the loan, pledge, or donation of funds, credit, property, or things of value</w:t>
      </w:r>
      <w:r w:rsidR="00E1352C">
        <w:rPr>
          <w:rFonts w:ascii="Times New Roman" w:hAnsi="Times New Roman"/>
          <w:sz w:val="24"/>
          <w:szCs w:val="24"/>
        </w:rPr>
        <w:t>,</w:t>
      </w:r>
      <w:r w:rsidR="00E1352C" w:rsidRPr="00632D7B">
        <w:rPr>
          <w:rFonts w:ascii="Times New Roman" w:hAnsi="Times New Roman"/>
          <w:sz w:val="24"/>
          <w:szCs w:val="24"/>
        </w:rPr>
        <w:t xml:space="preserve"> and report </w:t>
      </w:r>
      <w:r w:rsidR="00E1352C">
        <w:rPr>
          <w:rFonts w:ascii="Times New Roman" w:hAnsi="Times New Roman"/>
          <w:sz w:val="24"/>
          <w:szCs w:val="24"/>
        </w:rPr>
        <w:t>any exceptions (e.g. hotel stays that extend beyond conference periods or payment for the travel expenses of a spouse)</w:t>
      </w:r>
      <w:r w:rsidR="00E1352C" w:rsidRPr="00632D7B">
        <w:rPr>
          <w:rFonts w:ascii="Times New Roman" w:hAnsi="Times New Roman"/>
          <w:sz w:val="24"/>
          <w:szCs w:val="24"/>
        </w:rPr>
        <w:t>.  If the nature of the transaction precludes</w:t>
      </w:r>
      <w:r w:rsidR="00E1352C">
        <w:rPr>
          <w:rFonts w:ascii="Times New Roman" w:hAnsi="Times New Roman"/>
          <w:sz w:val="24"/>
          <w:szCs w:val="24"/>
        </w:rPr>
        <w:t xml:space="preserve"> or obscures</w:t>
      </w:r>
      <w:r w:rsidR="00E1352C" w:rsidRPr="00632D7B">
        <w:rPr>
          <w:rFonts w:ascii="Times New Roman" w:hAnsi="Times New Roman"/>
          <w:sz w:val="24"/>
          <w:szCs w:val="24"/>
        </w:rPr>
        <w:t xml:space="preserve"> a comparison to the requirements of Article 7, Section 14, the practitioner should report the transaction as an exception</w:t>
      </w:r>
      <w:r w:rsidR="00D262B8" w:rsidRPr="004574EE">
        <w:rPr>
          <w:rFonts w:ascii="Times New Roman" w:hAnsi="Times New Roman"/>
          <w:sz w:val="24"/>
          <w:szCs w:val="24"/>
        </w:rPr>
        <w:t>.</w:t>
      </w:r>
    </w:p>
    <w:p w:rsidR="00823086" w:rsidRPr="004574EE" w:rsidRDefault="00E1352C" w:rsidP="00C471F1">
      <w:pPr>
        <w:numPr>
          <w:ilvl w:val="0"/>
          <w:numId w:val="31"/>
        </w:numPr>
        <w:spacing w:before="120" w:after="0" w:line="240" w:lineRule="auto"/>
        <w:jc w:val="both"/>
        <w:rPr>
          <w:rFonts w:ascii="Times New Roman" w:hAnsi="Times New Roman"/>
          <w:sz w:val="24"/>
          <w:szCs w:val="24"/>
        </w:rPr>
      </w:pPr>
      <w:r>
        <w:rPr>
          <w:rFonts w:ascii="Times New Roman" w:hAnsi="Times New Roman"/>
          <w:sz w:val="24"/>
          <w:szCs w:val="24"/>
        </w:rPr>
        <w:t>Report whether</w:t>
      </w:r>
      <w:r w:rsidR="00823086" w:rsidRPr="004574EE">
        <w:rPr>
          <w:rFonts w:ascii="Times New Roman" w:hAnsi="Times New Roman"/>
          <w:sz w:val="24"/>
          <w:szCs w:val="24"/>
        </w:rPr>
        <w:t xml:space="preserve"> each expense </w:t>
      </w:r>
      <w:r>
        <w:rPr>
          <w:rFonts w:ascii="Times New Roman" w:hAnsi="Times New Roman"/>
          <w:sz w:val="24"/>
          <w:szCs w:val="24"/>
        </w:rPr>
        <w:t xml:space="preserve">and related </w:t>
      </w:r>
      <w:r w:rsidR="00823086" w:rsidRPr="004574EE">
        <w:rPr>
          <w:rFonts w:ascii="Times New Roman" w:hAnsi="Times New Roman"/>
          <w:sz w:val="24"/>
          <w:szCs w:val="24"/>
        </w:rPr>
        <w:t>documentation was reviewed and approved, in writing, by someone other than the p</w:t>
      </w:r>
      <w:r w:rsidR="00A7225A" w:rsidRPr="004574EE">
        <w:rPr>
          <w:rFonts w:ascii="Times New Roman" w:hAnsi="Times New Roman"/>
          <w:sz w:val="24"/>
          <w:szCs w:val="24"/>
        </w:rPr>
        <w:t>erson receiving reimbursement.</w:t>
      </w:r>
    </w:p>
    <w:p w:rsidR="007D679A" w:rsidRPr="009C283F" w:rsidRDefault="007D679A" w:rsidP="00823086">
      <w:pPr>
        <w:spacing w:after="0" w:line="240" w:lineRule="auto"/>
        <w:rPr>
          <w:rFonts w:ascii="Times New Roman" w:eastAsia="Times New Roman" w:hAnsi="Times New Roman" w:cs="Times New Roman"/>
          <w:b/>
          <w:i/>
          <w:sz w:val="24"/>
          <w:szCs w:val="24"/>
        </w:rPr>
      </w:pPr>
    </w:p>
    <w:p w:rsidR="00823086" w:rsidRPr="009C283F" w:rsidRDefault="00823086" w:rsidP="00823086">
      <w:pPr>
        <w:pBdr>
          <w:bottom w:val="single" w:sz="4" w:space="1" w:color="auto"/>
        </w:pBdr>
        <w:spacing w:after="0" w:line="240" w:lineRule="auto"/>
        <w:rPr>
          <w:rFonts w:ascii="Times New Roman" w:eastAsia="Times New Roman" w:hAnsi="Times New Roman" w:cs="Times New Roman"/>
          <w:b/>
          <w:i/>
          <w:color w:val="000000"/>
          <w:sz w:val="24"/>
          <w:szCs w:val="24"/>
        </w:rPr>
      </w:pPr>
      <w:r w:rsidRPr="009C283F">
        <w:rPr>
          <w:rFonts w:ascii="Times New Roman" w:eastAsia="Times New Roman" w:hAnsi="Times New Roman" w:cs="Times New Roman"/>
          <w:b/>
          <w:i/>
          <w:color w:val="000000"/>
          <w:sz w:val="24"/>
          <w:szCs w:val="24"/>
        </w:rPr>
        <w:t>Contracts</w:t>
      </w:r>
    </w:p>
    <w:p w:rsidR="00823086" w:rsidRPr="009C283F" w:rsidRDefault="00823086" w:rsidP="00823086">
      <w:pPr>
        <w:spacing w:after="0" w:line="240" w:lineRule="auto"/>
        <w:rPr>
          <w:rFonts w:ascii="Times New Roman" w:eastAsia="Times New Roman" w:hAnsi="Times New Roman" w:cs="Times New Roman"/>
          <w:sz w:val="24"/>
          <w:szCs w:val="24"/>
        </w:rPr>
      </w:pPr>
    </w:p>
    <w:p w:rsidR="00EC57E9" w:rsidRDefault="003C262F" w:rsidP="00C471F1">
      <w:pPr>
        <w:numPr>
          <w:ilvl w:val="0"/>
          <w:numId w:val="2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Obtain a listing of all contracts</w:t>
      </w:r>
      <w:r w:rsidR="00EC57E9">
        <w:rPr>
          <w:rFonts w:ascii="Times New Roman" w:eastAsia="Calibri" w:hAnsi="Times New Roman" w:cs="Times New Roman"/>
          <w:sz w:val="24"/>
          <w:szCs w:val="24"/>
        </w:rPr>
        <w:t xml:space="preserve"> in effect during the </w:t>
      </w:r>
      <w:r w:rsidR="00B9239E">
        <w:rPr>
          <w:rFonts w:ascii="Times New Roman" w:eastAsia="Calibri" w:hAnsi="Times New Roman" w:cs="Times New Roman"/>
          <w:sz w:val="24"/>
          <w:szCs w:val="24"/>
        </w:rPr>
        <w:t xml:space="preserve">fiscal </w:t>
      </w:r>
      <w:r w:rsidR="00EC57E9">
        <w:rPr>
          <w:rFonts w:ascii="Times New Roman" w:eastAsia="Calibri" w:hAnsi="Times New Roman" w:cs="Times New Roman"/>
          <w:sz w:val="24"/>
          <w:szCs w:val="24"/>
        </w:rPr>
        <w:t>period or, alternately, obtain the general ledger and sort/filter for contract payments.  Obtain management’s representation that the listing or general ledger is complete.</w:t>
      </w:r>
    </w:p>
    <w:p w:rsidR="00EC57E9" w:rsidRDefault="00EC57E9" w:rsidP="00EC57E9">
      <w:pPr>
        <w:spacing w:after="0" w:line="240" w:lineRule="auto"/>
        <w:ind w:left="360"/>
        <w:jc w:val="both"/>
        <w:rPr>
          <w:rFonts w:ascii="Times New Roman" w:eastAsia="Calibri" w:hAnsi="Times New Roman" w:cs="Times New Roman"/>
          <w:sz w:val="24"/>
          <w:szCs w:val="24"/>
        </w:rPr>
      </w:pPr>
    </w:p>
    <w:p w:rsidR="00823086" w:rsidRPr="00A7225A" w:rsidRDefault="00831518" w:rsidP="00487DBF">
      <w:pPr>
        <w:numPr>
          <w:ilvl w:val="0"/>
          <w:numId w:val="2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Using the listing above, s</w:t>
      </w:r>
      <w:r w:rsidR="00823086" w:rsidRPr="00A7225A">
        <w:rPr>
          <w:rFonts w:ascii="Times New Roman" w:eastAsia="Calibri" w:hAnsi="Times New Roman" w:cs="Times New Roman"/>
          <w:sz w:val="24"/>
          <w:szCs w:val="24"/>
        </w:rPr>
        <w:t xml:space="preserve">elect the five </w:t>
      </w:r>
      <w:r w:rsidR="00EC57E9">
        <w:rPr>
          <w:rFonts w:ascii="Times New Roman" w:eastAsia="Calibri" w:hAnsi="Times New Roman" w:cs="Times New Roman"/>
          <w:sz w:val="24"/>
          <w:szCs w:val="24"/>
        </w:rPr>
        <w:t xml:space="preserve">contract </w:t>
      </w:r>
      <w:r w:rsidR="00823086" w:rsidRPr="00A7225A">
        <w:rPr>
          <w:rFonts w:ascii="Times New Roman" w:eastAsia="Calibri" w:hAnsi="Times New Roman" w:cs="Times New Roman"/>
          <w:sz w:val="24"/>
          <w:szCs w:val="24"/>
        </w:rPr>
        <w:t xml:space="preserve">“vendors” that were paid the most money during the </w:t>
      </w:r>
      <w:r w:rsidR="00B9239E">
        <w:rPr>
          <w:rFonts w:ascii="Times New Roman" w:eastAsia="Calibri" w:hAnsi="Times New Roman" w:cs="Times New Roman"/>
          <w:sz w:val="24"/>
          <w:szCs w:val="24"/>
        </w:rPr>
        <w:t xml:space="preserve">fiscal </w:t>
      </w:r>
      <w:r w:rsidR="00823086" w:rsidRPr="00A7225A">
        <w:rPr>
          <w:rFonts w:ascii="Times New Roman" w:eastAsia="Calibri" w:hAnsi="Times New Roman" w:cs="Times New Roman"/>
          <w:sz w:val="24"/>
          <w:szCs w:val="24"/>
        </w:rPr>
        <w:t>period</w:t>
      </w:r>
      <w:r w:rsidR="00A7225A">
        <w:rPr>
          <w:rFonts w:ascii="Times New Roman" w:eastAsia="Calibri" w:hAnsi="Times New Roman" w:cs="Times New Roman"/>
          <w:sz w:val="24"/>
          <w:szCs w:val="24"/>
        </w:rPr>
        <w:t xml:space="preserve"> (</w:t>
      </w:r>
      <w:r w:rsidR="00A7225A" w:rsidRPr="00481139">
        <w:rPr>
          <w:rFonts w:ascii="Times New Roman" w:eastAsia="Calibri" w:hAnsi="Times New Roman" w:cs="Times New Roman"/>
          <w:sz w:val="24"/>
          <w:szCs w:val="24"/>
        </w:rPr>
        <w:t>excluding purchases on state contract</w:t>
      </w:r>
      <w:r w:rsidR="00514B22">
        <w:rPr>
          <w:rFonts w:ascii="Times New Roman" w:eastAsia="Calibri" w:hAnsi="Times New Roman" w:cs="Times New Roman"/>
          <w:sz w:val="24"/>
          <w:szCs w:val="24"/>
        </w:rPr>
        <w:t xml:space="preserve"> and excluding payments to the practitioner</w:t>
      </w:r>
      <w:r w:rsidR="00A7225A">
        <w:rPr>
          <w:rFonts w:ascii="Times New Roman" w:eastAsia="Calibri" w:hAnsi="Times New Roman" w:cs="Times New Roman"/>
          <w:sz w:val="24"/>
          <w:szCs w:val="24"/>
        </w:rPr>
        <w:t>)</w:t>
      </w:r>
      <w:r>
        <w:rPr>
          <w:rFonts w:ascii="Times New Roman" w:eastAsia="Calibri" w:hAnsi="Times New Roman" w:cs="Times New Roman"/>
          <w:sz w:val="24"/>
          <w:szCs w:val="24"/>
        </w:rPr>
        <w:t>.  O</w:t>
      </w:r>
      <w:r w:rsidR="005C2569" w:rsidRPr="00A7225A">
        <w:rPr>
          <w:rFonts w:ascii="Times New Roman" w:eastAsia="Calibri" w:hAnsi="Times New Roman" w:cs="Times New Roman"/>
          <w:sz w:val="24"/>
          <w:szCs w:val="24"/>
        </w:rPr>
        <w:t>btain the related contracts and paid invoices</w:t>
      </w:r>
      <w:r>
        <w:rPr>
          <w:rFonts w:ascii="Times New Roman" w:eastAsia="Calibri" w:hAnsi="Times New Roman" w:cs="Times New Roman"/>
          <w:sz w:val="24"/>
          <w:szCs w:val="24"/>
        </w:rPr>
        <w:t xml:space="preserve"> and:</w:t>
      </w:r>
    </w:p>
    <w:p w:rsidR="005C2569" w:rsidRDefault="001359BF" w:rsidP="00487DBF">
      <w:pPr>
        <w:numPr>
          <w:ilvl w:val="0"/>
          <w:numId w:val="3"/>
        </w:numPr>
        <w:tabs>
          <w:tab w:val="clear" w:pos="1080"/>
          <w:tab w:val="left" w:pos="360"/>
          <w:tab w:val="num" w:pos="720"/>
        </w:tabs>
        <w:spacing w:after="120" w:line="240" w:lineRule="auto"/>
        <w:ind w:left="720"/>
        <w:jc w:val="both"/>
        <w:rPr>
          <w:rFonts w:ascii="Times New Roman" w:eastAsia="Times New Roman" w:hAnsi="Times New Roman" w:cs="Times New Roman"/>
          <w:sz w:val="24"/>
          <w:szCs w:val="24"/>
        </w:rPr>
      </w:pPr>
      <w:r w:rsidRPr="001359BF">
        <w:rPr>
          <w:rFonts w:ascii="Times New Roman" w:eastAsia="Times New Roman" w:hAnsi="Times New Roman" w:cs="Times New Roman"/>
          <w:sz w:val="24"/>
          <w:szCs w:val="24"/>
        </w:rPr>
        <w:t>Report whether</w:t>
      </w:r>
      <w:r w:rsidR="005C2569">
        <w:rPr>
          <w:rFonts w:ascii="Times New Roman" w:eastAsia="Times New Roman" w:hAnsi="Times New Roman" w:cs="Times New Roman"/>
          <w:sz w:val="24"/>
          <w:szCs w:val="24"/>
        </w:rPr>
        <w:t xml:space="preserve"> there is a formal/written contract that supports the services arrangement and the amount paid</w:t>
      </w:r>
      <w:r w:rsidR="00281E36">
        <w:rPr>
          <w:rFonts w:ascii="Times New Roman" w:eastAsia="Times New Roman" w:hAnsi="Times New Roman" w:cs="Times New Roman"/>
          <w:sz w:val="24"/>
          <w:szCs w:val="24"/>
        </w:rPr>
        <w:t>.</w:t>
      </w:r>
    </w:p>
    <w:p w:rsidR="00823086" w:rsidRPr="009C283F" w:rsidRDefault="00831518" w:rsidP="00487DBF">
      <w:pPr>
        <w:numPr>
          <w:ilvl w:val="0"/>
          <w:numId w:val="3"/>
        </w:numPr>
        <w:tabs>
          <w:tab w:val="clear" w:pos="1080"/>
          <w:tab w:val="left" w:pos="360"/>
          <w:tab w:val="num" w:pos="7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each contract’s detail to </w:t>
      </w:r>
      <w:r w:rsidR="00823086" w:rsidRPr="009C283F">
        <w:rPr>
          <w:rFonts w:ascii="Times New Roman" w:eastAsia="Times New Roman" w:hAnsi="Times New Roman" w:cs="Times New Roman"/>
          <w:sz w:val="24"/>
          <w:szCs w:val="24"/>
        </w:rPr>
        <w:t>the Louisiana Public Bid Law or Procurement Code</w:t>
      </w:r>
      <w:r>
        <w:rPr>
          <w:rFonts w:ascii="Times New Roman" w:eastAsia="Times New Roman" w:hAnsi="Times New Roman" w:cs="Times New Roman"/>
          <w:sz w:val="24"/>
          <w:szCs w:val="24"/>
        </w:rPr>
        <w:t>.  Report whether each contract is subject to the Louisiana Public Bid Law or Procurement Code and</w:t>
      </w:r>
      <w:r w:rsidR="00823086" w:rsidRPr="009C283F">
        <w:rPr>
          <w:rFonts w:ascii="Times New Roman" w:eastAsia="Times New Roman" w:hAnsi="Times New Roman" w:cs="Times New Roman"/>
          <w:sz w:val="24"/>
          <w:szCs w:val="24"/>
        </w:rPr>
        <w:t>:</w:t>
      </w:r>
    </w:p>
    <w:p w:rsidR="00823086" w:rsidRPr="00263767" w:rsidRDefault="00823086" w:rsidP="00263767">
      <w:pPr>
        <w:numPr>
          <w:ilvl w:val="1"/>
          <w:numId w:val="25"/>
        </w:numPr>
        <w:spacing w:after="120" w:line="240" w:lineRule="auto"/>
        <w:ind w:left="1166"/>
        <w:jc w:val="both"/>
        <w:rPr>
          <w:rFonts w:ascii="Times New Roman" w:eastAsia="Calibri" w:hAnsi="Times New Roman" w:cs="Times New Roman"/>
          <w:sz w:val="24"/>
          <w:szCs w:val="24"/>
        </w:rPr>
      </w:pPr>
      <w:r w:rsidRPr="00263767">
        <w:rPr>
          <w:rFonts w:ascii="Times New Roman" w:eastAsia="Calibri" w:hAnsi="Times New Roman" w:cs="Times New Roman"/>
          <w:sz w:val="24"/>
          <w:szCs w:val="24"/>
        </w:rPr>
        <w:t xml:space="preserve">If yes, </w:t>
      </w:r>
      <w:r w:rsidR="00831518" w:rsidRPr="00263767">
        <w:rPr>
          <w:rFonts w:ascii="Times New Roman" w:eastAsia="Calibri" w:hAnsi="Times New Roman" w:cs="Times New Roman"/>
          <w:sz w:val="24"/>
          <w:szCs w:val="24"/>
        </w:rPr>
        <w:t>obtain/compare supporting contract documentation to legal requirements and report whether</w:t>
      </w:r>
      <w:r w:rsidRPr="00263767">
        <w:rPr>
          <w:rFonts w:ascii="Times New Roman" w:eastAsia="Calibri" w:hAnsi="Times New Roman" w:cs="Times New Roman"/>
          <w:sz w:val="24"/>
          <w:szCs w:val="24"/>
        </w:rPr>
        <w:t xml:space="preserve"> the entity complied with all </w:t>
      </w:r>
      <w:r w:rsidR="00831518" w:rsidRPr="00263767">
        <w:rPr>
          <w:rFonts w:ascii="Times New Roman" w:eastAsia="Calibri" w:hAnsi="Times New Roman" w:cs="Times New Roman"/>
          <w:sz w:val="24"/>
          <w:szCs w:val="24"/>
        </w:rPr>
        <w:t xml:space="preserve">legal </w:t>
      </w:r>
      <w:r w:rsidRPr="00263767">
        <w:rPr>
          <w:rFonts w:ascii="Times New Roman" w:eastAsia="Calibri" w:hAnsi="Times New Roman" w:cs="Times New Roman"/>
          <w:sz w:val="24"/>
          <w:szCs w:val="24"/>
        </w:rPr>
        <w:t>requirements (e.g., solicited quotes or bids, advertisem</w:t>
      </w:r>
      <w:r w:rsidR="00831518" w:rsidRPr="00263767">
        <w:rPr>
          <w:rFonts w:ascii="Times New Roman" w:eastAsia="Calibri" w:hAnsi="Times New Roman" w:cs="Times New Roman"/>
          <w:sz w:val="24"/>
          <w:szCs w:val="24"/>
        </w:rPr>
        <w:t>ent, selected lowest bidder</w:t>
      </w:r>
      <w:r w:rsidRPr="00263767">
        <w:rPr>
          <w:rFonts w:ascii="Times New Roman" w:eastAsia="Calibri" w:hAnsi="Times New Roman" w:cs="Times New Roman"/>
          <w:sz w:val="24"/>
          <w:szCs w:val="24"/>
        </w:rPr>
        <w:t>)</w:t>
      </w:r>
    </w:p>
    <w:p w:rsidR="00823086" w:rsidRPr="00263767" w:rsidRDefault="00823086" w:rsidP="00263767">
      <w:pPr>
        <w:numPr>
          <w:ilvl w:val="1"/>
          <w:numId w:val="25"/>
        </w:numPr>
        <w:spacing w:after="120" w:line="240" w:lineRule="auto"/>
        <w:ind w:left="1166"/>
        <w:jc w:val="both"/>
        <w:rPr>
          <w:rFonts w:ascii="Times New Roman" w:eastAsia="Calibri" w:hAnsi="Times New Roman" w:cs="Times New Roman"/>
          <w:sz w:val="24"/>
          <w:szCs w:val="24"/>
        </w:rPr>
      </w:pPr>
      <w:r w:rsidRPr="00263767">
        <w:rPr>
          <w:rFonts w:ascii="Times New Roman" w:eastAsia="Calibri" w:hAnsi="Times New Roman" w:cs="Times New Roman"/>
          <w:sz w:val="24"/>
          <w:szCs w:val="24"/>
        </w:rPr>
        <w:t xml:space="preserve">If no, </w:t>
      </w:r>
      <w:r w:rsidR="00831518" w:rsidRPr="00263767">
        <w:rPr>
          <w:rFonts w:ascii="Times New Roman" w:eastAsia="Calibri" w:hAnsi="Times New Roman" w:cs="Times New Roman"/>
          <w:sz w:val="24"/>
          <w:szCs w:val="24"/>
        </w:rPr>
        <w:t>obtain supporting contract documentation and report whether</w:t>
      </w:r>
      <w:r w:rsidRPr="00263767">
        <w:rPr>
          <w:rFonts w:ascii="Times New Roman" w:eastAsia="Calibri" w:hAnsi="Times New Roman" w:cs="Times New Roman"/>
          <w:sz w:val="24"/>
          <w:szCs w:val="24"/>
        </w:rPr>
        <w:t xml:space="preserve"> the entity </w:t>
      </w:r>
      <w:r w:rsidR="00514B22" w:rsidRPr="00263767">
        <w:rPr>
          <w:rFonts w:ascii="Times New Roman" w:eastAsia="Calibri" w:hAnsi="Times New Roman" w:cs="Times New Roman"/>
          <w:sz w:val="24"/>
          <w:szCs w:val="24"/>
        </w:rPr>
        <w:t>solicited quotes as a best practice</w:t>
      </w:r>
      <w:r w:rsidRPr="00263767">
        <w:rPr>
          <w:rFonts w:ascii="Times New Roman" w:eastAsia="Calibri" w:hAnsi="Times New Roman" w:cs="Times New Roman"/>
          <w:sz w:val="24"/>
          <w:szCs w:val="24"/>
        </w:rPr>
        <w:t>.</w:t>
      </w:r>
    </w:p>
    <w:p w:rsidR="00823086" w:rsidRPr="009C283F" w:rsidRDefault="003D65C2" w:rsidP="006B36DB">
      <w:pPr>
        <w:numPr>
          <w:ilvl w:val="0"/>
          <w:numId w:val="3"/>
        </w:numPr>
        <w:tabs>
          <w:tab w:val="clear" w:pos="1080"/>
          <w:tab w:val="left" w:pos="360"/>
          <w:tab w:val="num" w:pos="720"/>
        </w:tabs>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831518" w:rsidRPr="00831518">
        <w:rPr>
          <w:rFonts w:ascii="Times New Roman" w:eastAsia="Times New Roman" w:hAnsi="Times New Roman" w:cs="Times New Roman"/>
          <w:sz w:val="24"/>
          <w:szCs w:val="24"/>
        </w:rPr>
        <w:t>eport whether</w:t>
      </w:r>
      <w:r w:rsidR="00823086" w:rsidRPr="00831518">
        <w:rPr>
          <w:rFonts w:ascii="Times New Roman" w:eastAsia="Times New Roman" w:hAnsi="Times New Roman" w:cs="Times New Roman"/>
          <w:sz w:val="24"/>
          <w:szCs w:val="24"/>
        </w:rPr>
        <w:t xml:space="preserve"> the contract was amended</w:t>
      </w:r>
      <w:r>
        <w:rPr>
          <w:rFonts w:ascii="Times New Roman" w:eastAsia="Times New Roman" w:hAnsi="Times New Roman" w:cs="Times New Roman"/>
          <w:sz w:val="24"/>
          <w:szCs w:val="24"/>
        </w:rPr>
        <w:t xml:space="preserve">.  If so, report the scope and dollar amount of the amendment and </w:t>
      </w:r>
      <w:r w:rsidR="009E7118">
        <w:rPr>
          <w:rFonts w:ascii="Times New Roman" w:eastAsia="Times New Roman" w:hAnsi="Times New Roman" w:cs="Times New Roman"/>
          <w:sz w:val="24"/>
          <w:szCs w:val="24"/>
        </w:rPr>
        <w:t>whether</w:t>
      </w:r>
      <w:r w:rsidR="00823086" w:rsidRPr="009C283F">
        <w:rPr>
          <w:rFonts w:ascii="Times New Roman" w:eastAsia="Times New Roman" w:hAnsi="Times New Roman" w:cs="Times New Roman"/>
          <w:sz w:val="24"/>
          <w:szCs w:val="24"/>
        </w:rPr>
        <w:t xml:space="preserve"> the original contract </w:t>
      </w:r>
      <w:r w:rsidR="00045A66">
        <w:rPr>
          <w:rFonts w:ascii="Times New Roman" w:eastAsia="Times New Roman" w:hAnsi="Times New Roman" w:cs="Times New Roman"/>
          <w:sz w:val="24"/>
          <w:szCs w:val="24"/>
        </w:rPr>
        <w:t xml:space="preserve">terms </w:t>
      </w:r>
      <w:r w:rsidR="00823086" w:rsidRPr="009C283F">
        <w:rPr>
          <w:rFonts w:ascii="Times New Roman" w:eastAsia="Times New Roman" w:hAnsi="Times New Roman" w:cs="Times New Roman"/>
          <w:sz w:val="24"/>
          <w:szCs w:val="24"/>
        </w:rPr>
        <w:t>contemplated or p</w:t>
      </w:r>
      <w:r>
        <w:rPr>
          <w:rFonts w:ascii="Times New Roman" w:eastAsia="Times New Roman" w:hAnsi="Times New Roman" w:cs="Times New Roman"/>
          <w:sz w:val="24"/>
          <w:szCs w:val="24"/>
        </w:rPr>
        <w:t>rovided for such an amendment.</w:t>
      </w:r>
    </w:p>
    <w:p w:rsidR="00823086" w:rsidRPr="009C283F" w:rsidRDefault="00823086" w:rsidP="006B36DB">
      <w:pPr>
        <w:numPr>
          <w:ilvl w:val="0"/>
          <w:numId w:val="3"/>
        </w:numPr>
        <w:tabs>
          <w:tab w:val="clear" w:pos="1080"/>
          <w:tab w:val="left" w:pos="360"/>
          <w:tab w:val="num" w:pos="720"/>
        </w:tabs>
        <w:spacing w:before="120" w:after="0" w:line="240" w:lineRule="auto"/>
        <w:ind w:left="720"/>
        <w:jc w:val="both"/>
        <w:rPr>
          <w:rFonts w:ascii="Times New Roman" w:eastAsia="Times New Roman" w:hAnsi="Times New Roman" w:cs="Times New Roman"/>
          <w:sz w:val="24"/>
          <w:szCs w:val="24"/>
        </w:rPr>
      </w:pPr>
      <w:r w:rsidRPr="009C283F">
        <w:rPr>
          <w:rFonts w:ascii="Times New Roman" w:eastAsia="Times New Roman" w:hAnsi="Times New Roman" w:cs="Times New Roman"/>
          <w:sz w:val="24"/>
          <w:szCs w:val="24"/>
        </w:rPr>
        <w:lastRenderedPageBreak/>
        <w:t xml:space="preserve">Select the largest payment from each of the </w:t>
      </w:r>
      <w:r w:rsidR="00281E36" w:rsidRPr="00A7225A">
        <w:rPr>
          <w:rFonts w:ascii="Times New Roman" w:eastAsia="Times New Roman" w:hAnsi="Times New Roman" w:cs="Times New Roman"/>
          <w:sz w:val="24"/>
          <w:szCs w:val="24"/>
        </w:rPr>
        <w:t>five</w:t>
      </w:r>
      <w:r w:rsidRPr="009C283F">
        <w:rPr>
          <w:rFonts w:ascii="Times New Roman" w:eastAsia="Times New Roman" w:hAnsi="Times New Roman" w:cs="Times New Roman"/>
          <w:sz w:val="24"/>
          <w:szCs w:val="24"/>
        </w:rPr>
        <w:t xml:space="preserve"> contracts</w:t>
      </w:r>
      <w:r w:rsidR="001C6B55">
        <w:rPr>
          <w:rFonts w:ascii="Times New Roman" w:eastAsia="Times New Roman" w:hAnsi="Times New Roman" w:cs="Times New Roman"/>
          <w:sz w:val="24"/>
          <w:szCs w:val="24"/>
        </w:rPr>
        <w:t>, obtain the supporting invoice, compare the invoice to the contract terms, and report</w:t>
      </w:r>
      <w:r w:rsidRPr="009C283F">
        <w:rPr>
          <w:rFonts w:ascii="Times New Roman" w:eastAsia="Times New Roman" w:hAnsi="Times New Roman" w:cs="Times New Roman"/>
          <w:sz w:val="24"/>
          <w:szCs w:val="24"/>
        </w:rPr>
        <w:t xml:space="preserve"> </w:t>
      </w:r>
      <w:r w:rsidR="001C6B55">
        <w:rPr>
          <w:rFonts w:ascii="Times New Roman" w:eastAsia="Times New Roman" w:hAnsi="Times New Roman" w:cs="Times New Roman"/>
          <w:sz w:val="24"/>
          <w:szCs w:val="24"/>
        </w:rPr>
        <w:t>whether the invoice and related</w:t>
      </w:r>
      <w:r w:rsidRPr="009C283F">
        <w:rPr>
          <w:rFonts w:ascii="Times New Roman" w:eastAsia="Times New Roman" w:hAnsi="Times New Roman" w:cs="Times New Roman"/>
          <w:sz w:val="24"/>
          <w:szCs w:val="24"/>
        </w:rPr>
        <w:t xml:space="preserve"> payment complied with the terms and conditions of the contract.</w:t>
      </w:r>
    </w:p>
    <w:p w:rsidR="00823086" w:rsidRPr="00B1429B" w:rsidRDefault="00D67DED" w:rsidP="006B36DB">
      <w:pPr>
        <w:numPr>
          <w:ilvl w:val="0"/>
          <w:numId w:val="3"/>
        </w:numPr>
        <w:tabs>
          <w:tab w:val="clear" w:pos="1080"/>
          <w:tab w:val="left" w:pos="360"/>
          <w:tab w:val="num" w:pos="720"/>
        </w:tabs>
        <w:spacing w:before="120" w:after="0" w:line="240" w:lineRule="auto"/>
        <w:ind w:left="720"/>
        <w:jc w:val="both"/>
        <w:rPr>
          <w:rFonts w:ascii="Times New Roman" w:eastAsia="Times New Roman" w:hAnsi="Times New Roman" w:cs="Times New Roman"/>
          <w:sz w:val="24"/>
          <w:szCs w:val="24"/>
        </w:rPr>
      </w:pPr>
      <w:r w:rsidRPr="00D67DED">
        <w:rPr>
          <w:rFonts w:ascii="Times New Roman" w:eastAsia="Times New Roman" w:hAnsi="Times New Roman" w:cs="Times New Roman"/>
          <w:sz w:val="24"/>
          <w:szCs w:val="24"/>
        </w:rPr>
        <w:t>Obtain/review contract documentation</w:t>
      </w:r>
      <w:r>
        <w:rPr>
          <w:rFonts w:ascii="Times New Roman" w:eastAsia="Times New Roman" w:hAnsi="Times New Roman" w:cs="Times New Roman"/>
          <w:sz w:val="24"/>
          <w:szCs w:val="24"/>
        </w:rPr>
        <w:t xml:space="preserve"> and board minutes</w:t>
      </w:r>
      <w:r w:rsidRPr="00D67DED">
        <w:rPr>
          <w:rFonts w:ascii="Times New Roman" w:eastAsia="Times New Roman" w:hAnsi="Times New Roman" w:cs="Times New Roman"/>
          <w:sz w:val="24"/>
          <w:szCs w:val="24"/>
        </w:rPr>
        <w:t xml:space="preserve"> and report whether</w:t>
      </w:r>
      <w:r w:rsidR="00823086" w:rsidRPr="00D67DED">
        <w:rPr>
          <w:rFonts w:ascii="Times New Roman" w:eastAsia="Times New Roman" w:hAnsi="Times New Roman" w:cs="Times New Roman"/>
          <w:sz w:val="24"/>
          <w:szCs w:val="24"/>
        </w:rPr>
        <w:t xml:space="preserve"> there is documentation of board approval, if required</w:t>
      </w:r>
      <w:r w:rsidRPr="00D67DED">
        <w:rPr>
          <w:rFonts w:ascii="Times New Roman" w:eastAsia="Times New Roman" w:hAnsi="Times New Roman" w:cs="Times New Roman"/>
          <w:sz w:val="24"/>
          <w:szCs w:val="24"/>
        </w:rPr>
        <w:t xml:space="preserve"> by policy or </w:t>
      </w:r>
      <w:r w:rsidRPr="00B1429B">
        <w:rPr>
          <w:rFonts w:ascii="Times New Roman" w:eastAsia="Times New Roman" w:hAnsi="Times New Roman" w:cs="Times New Roman"/>
          <w:sz w:val="24"/>
          <w:szCs w:val="24"/>
        </w:rPr>
        <w:t>law</w:t>
      </w:r>
      <w:r w:rsidR="00727ED6" w:rsidRPr="00B1429B">
        <w:rPr>
          <w:rFonts w:ascii="Times New Roman" w:eastAsia="Times New Roman" w:hAnsi="Times New Roman" w:cs="Times New Roman"/>
          <w:sz w:val="24"/>
          <w:szCs w:val="24"/>
        </w:rPr>
        <w:t xml:space="preserve"> (</w:t>
      </w:r>
      <w:r w:rsidR="00B1429B" w:rsidRPr="00B1429B">
        <w:rPr>
          <w:rFonts w:ascii="Times New Roman" w:eastAsia="Times New Roman" w:hAnsi="Times New Roman" w:cs="Times New Roman"/>
          <w:sz w:val="24"/>
          <w:szCs w:val="24"/>
        </w:rPr>
        <w:t xml:space="preserve">e.g. </w:t>
      </w:r>
      <w:r w:rsidR="00727ED6" w:rsidRPr="00B1429B">
        <w:rPr>
          <w:rFonts w:ascii="Times New Roman" w:eastAsia="Times New Roman" w:hAnsi="Times New Roman" w:cs="Times New Roman"/>
          <w:sz w:val="24"/>
          <w:szCs w:val="24"/>
        </w:rPr>
        <w:t>Lawrason Act</w:t>
      </w:r>
      <w:r w:rsidR="00B1429B" w:rsidRPr="00B1429B">
        <w:rPr>
          <w:rFonts w:ascii="Times New Roman" w:eastAsia="Times New Roman" w:hAnsi="Times New Roman" w:cs="Times New Roman"/>
          <w:sz w:val="24"/>
          <w:szCs w:val="24"/>
        </w:rPr>
        <w:t xml:space="preserve"> or Home Rule Charter</w:t>
      </w:r>
      <w:r w:rsidR="00727ED6" w:rsidRPr="00B1429B">
        <w:rPr>
          <w:rFonts w:ascii="Times New Roman" w:eastAsia="Times New Roman" w:hAnsi="Times New Roman" w:cs="Times New Roman"/>
          <w:sz w:val="24"/>
          <w:szCs w:val="24"/>
        </w:rPr>
        <w:t>)</w:t>
      </w:r>
      <w:r w:rsidRPr="00B1429B">
        <w:rPr>
          <w:rFonts w:ascii="Times New Roman" w:eastAsia="Times New Roman" w:hAnsi="Times New Roman" w:cs="Times New Roman"/>
          <w:sz w:val="24"/>
          <w:szCs w:val="24"/>
        </w:rPr>
        <w:t>.</w:t>
      </w:r>
    </w:p>
    <w:p w:rsidR="007D679A" w:rsidRPr="009C283F" w:rsidRDefault="007D679A" w:rsidP="00823086">
      <w:pPr>
        <w:tabs>
          <w:tab w:val="left" w:pos="360"/>
        </w:tabs>
        <w:spacing w:after="0" w:line="240" w:lineRule="auto"/>
        <w:rPr>
          <w:rFonts w:ascii="Times New Roman" w:eastAsia="Times New Roman" w:hAnsi="Times New Roman" w:cs="Times New Roman"/>
          <w:sz w:val="24"/>
          <w:szCs w:val="24"/>
        </w:rPr>
      </w:pPr>
    </w:p>
    <w:p w:rsidR="00823086" w:rsidRPr="009C283F" w:rsidRDefault="00823086" w:rsidP="00823086">
      <w:pPr>
        <w:pBdr>
          <w:bottom w:val="single" w:sz="4" w:space="1" w:color="auto"/>
        </w:pBdr>
        <w:spacing w:after="0" w:line="240" w:lineRule="auto"/>
        <w:jc w:val="both"/>
        <w:rPr>
          <w:rFonts w:ascii="Times New Roman" w:eastAsia="Times New Roman" w:hAnsi="Times New Roman" w:cs="Times New Roman"/>
          <w:b/>
          <w:i/>
          <w:color w:val="000000"/>
          <w:sz w:val="24"/>
          <w:szCs w:val="24"/>
        </w:rPr>
      </w:pPr>
      <w:r w:rsidRPr="009C283F">
        <w:rPr>
          <w:rFonts w:ascii="Times New Roman" w:eastAsia="Times New Roman" w:hAnsi="Times New Roman" w:cs="Times New Roman"/>
          <w:b/>
          <w:i/>
          <w:color w:val="000000"/>
          <w:sz w:val="24"/>
          <w:szCs w:val="24"/>
        </w:rPr>
        <w:t>Payroll and Personnel</w:t>
      </w:r>
    </w:p>
    <w:p w:rsidR="00823086" w:rsidRPr="009C283F" w:rsidRDefault="00823086" w:rsidP="00823086">
      <w:pPr>
        <w:spacing w:after="0" w:line="240" w:lineRule="auto"/>
        <w:jc w:val="both"/>
        <w:rPr>
          <w:rFonts w:ascii="Times New Roman" w:eastAsia="Times New Roman" w:hAnsi="Times New Roman" w:cs="Times New Roman"/>
          <w:sz w:val="24"/>
          <w:szCs w:val="24"/>
        </w:rPr>
      </w:pPr>
    </w:p>
    <w:p w:rsidR="00823086" w:rsidRPr="009C283F" w:rsidRDefault="00823086" w:rsidP="00C471F1">
      <w:pPr>
        <w:numPr>
          <w:ilvl w:val="0"/>
          <w:numId w:val="32"/>
        </w:numPr>
        <w:spacing w:after="120" w:line="240" w:lineRule="auto"/>
        <w:jc w:val="both"/>
        <w:rPr>
          <w:rFonts w:ascii="Times New Roman" w:eastAsia="Times New Roman" w:hAnsi="Times New Roman" w:cs="Times New Roman"/>
          <w:sz w:val="24"/>
          <w:szCs w:val="24"/>
        </w:rPr>
      </w:pPr>
      <w:r w:rsidRPr="009C283F">
        <w:rPr>
          <w:rFonts w:ascii="Times New Roman" w:eastAsia="Times New Roman" w:hAnsi="Times New Roman" w:cs="Times New Roman"/>
          <w:sz w:val="24"/>
          <w:szCs w:val="24"/>
        </w:rPr>
        <w:t>Obtain a listing of employ</w:t>
      </w:r>
      <w:r w:rsidR="00EC57E9">
        <w:rPr>
          <w:rFonts w:ascii="Times New Roman" w:eastAsia="Times New Roman" w:hAnsi="Times New Roman" w:cs="Times New Roman"/>
          <w:sz w:val="24"/>
          <w:szCs w:val="24"/>
        </w:rPr>
        <w:t>ees</w:t>
      </w:r>
      <w:r w:rsidR="00492215">
        <w:rPr>
          <w:rFonts w:ascii="Times New Roman" w:eastAsia="Times New Roman" w:hAnsi="Times New Roman" w:cs="Times New Roman"/>
          <w:sz w:val="24"/>
          <w:szCs w:val="24"/>
        </w:rPr>
        <w:t xml:space="preserve"> (and elected officials, if applicable)</w:t>
      </w:r>
      <w:r w:rsidR="00EC57E9">
        <w:rPr>
          <w:rFonts w:ascii="Times New Roman" w:eastAsia="Times New Roman" w:hAnsi="Times New Roman" w:cs="Times New Roman"/>
          <w:sz w:val="24"/>
          <w:szCs w:val="24"/>
        </w:rPr>
        <w:t xml:space="preserve"> with their related salaries</w:t>
      </w:r>
      <w:r w:rsidR="00174E1F">
        <w:rPr>
          <w:rFonts w:ascii="Times New Roman" w:eastAsia="Times New Roman" w:hAnsi="Times New Roman" w:cs="Times New Roman"/>
          <w:sz w:val="24"/>
          <w:szCs w:val="24"/>
        </w:rPr>
        <w:t>,</w:t>
      </w:r>
      <w:r w:rsidR="00EC57E9">
        <w:rPr>
          <w:rFonts w:ascii="Times New Roman" w:eastAsia="Times New Roman" w:hAnsi="Times New Roman" w:cs="Times New Roman"/>
          <w:sz w:val="24"/>
          <w:szCs w:val="24"/>
        </w:rPr>
        <w:t xml:space="preserve"> and obtain management’s representation that the listing is complete</w:t>
      </w:r>
      <w:r w:rsidRPr="009C283F">
        <w:rPr>
          <w:rFonts w:ascii="Times New Roman" w:eastAsia="Times New Roman" w:hAnsi="Times New Roman" w:cs="Times New Roman"/>
          <w:sz w:val="24"/>
          <w:szCs w:val="24"/>
        </w:rPr>
        <w:t xml:space="preserve">.  </w:t>
      </w:r>
      <w:r w:rsidR="00B1429B">
        <w:rPr>
          <w:rFonts w:ascii="Times New Roman" w:eastAsia="Times New Roman" w:hAnsi="Times New Roman" w:cs="Times New Roman"/>
          <w:sz w:val="24"/>
          <w:szCs w:val="24"/>
        </w:rPr>
        <w:t xml:space="preserve">Randomly select </w:t>
      </w:r>
      <w:r w:rsidRPr="00481139">
        <w:rPr>
          <w:rFonts w:ascii="Times New Roman" w:eastAsia="Times New Roman" w:hAnsi="Times New Roman" w:cs="Times New Roman"/>
          <w:sz w:val="24"/>
          <w:szCs w:val="24"/>
        </w:rPr>
        <w:t>five</w:t>
      </w:r>
      <w:r w:rsidRPr="009C283F">
        <w:rPr>
          <w:rFonts w:ascii="Times New Roman" w:eastAsia="Times New Roman" w:hAnsi="Times New Roman" w:cs="Times New Roman"/>
          <w:sz w:val="24"/>
          <w:szCs w:val="24"/>
        </w:rPr>
        <w:t xml:space="preserve"> employees</w:t>
      </w:r>
      <w:r w:rsidR="00492215">
        <w:rPr>
          <w:rFonts w:ascii="Times New Roman" w:eastAsia="Times New Roman" w:hAnsi="Times New Roman" w:cs="Times New Roman"/>
          <w:sz w:val="24"/>
          <w:szCs w:val="24"/>
        </w:rPr>
        <w:t>/officials</w:t>
      </w:r>
      <w:r w:rsidR="00B1429B">
        <w:rPr>
          <w:rFonts w:ascii="Times New Roman" w:eastAsia="Times New Roman" w:hAnsi="Times New Roman" w:cs="Times New Roman"/>
          <w:sz w:val="24"/>
          <w:szCs w:val="24"/>
        </w:rPr>
        <w:t>, obtain their personnel files,</w:t>
      </w:r>
      <w:r w:rsidRPr="009C283F">
        <w:rPr>
          <w:rFonts w:ascii="Times New Roman" w:eastAsia="Times New Roman" w:hAnsi="Times New Roman" w:cs="Times New Roman"/>
          <w:sz w:val="24"/>
          <w:szCs w:val="24"/>
        </w:rPr>
        <w:t xml:space="preserve"> and:</w:t>
      </w:r>
    </w:p>
    <w:p w:rsidR="00823086" w:rsidRPr="00B1429B" w:rsidRDefault="00B1429B" w:rsidP="00487DBF">
      <w:pPr>
        <w:numPr>
          <w:ilvl w:val="0"/>
          <w:numId w:val="5"/>
        </w:numPr>
        <w:tabs>
          <w:tab w:val="clear" w:pos="1440"/>
          <w:tab w:val="num" w:pos="720"/>
        </w:tabs>
        <w:spacing w:after="120" w:line="240" w:lineRule="auto"/>
        <w:ind w:left="720"/>
        <w:jc w:val="both"/>
        <w:rPr>
          <w:rFonts w:ascii="Times New Roman" w:eastAsia="Times New Roman" w:hAnsi="Times New Roman" w:cs="Times New Roman"/>
          <w:sz w:val="24"/>
          <w:szCs w:val="24"/>
        </w:rPr>
      </w:pPr>
      <w:r w:rsidRPr="00B1429B">
        <w:rPr>
          <w:rFonts w:ascii="Times New Roman" w:eastAsia="Times New Roman" w:hAnsi="Times New Roman" w:cs="Times New Roman"/>
          <w:sz w:val="24"/>
          <w:szCs w:val="24"/>
        </w:rPr>
        <w:t>Review compensation paid to each employee during the fiscal period and report whether</w:t>
      </w:r>
      <w:r w:rsidR="00823086" w:rsidRPr="00B1429B">
        <w:rPr>
          <w:rFonts w:ascii="Times New Roman" w:eastAsia="Times New Roman" w:hAnsi="Times New Roman" w:cs="Times New Roman"/>
          <w:sz w:val="24"/>
          <w:szCs w:val="24"/>
        </w:rPr>
        <w:t xml:space="preserve"> payments </w:t>
      </w:r>
      <w:r w:rsidRPr="00B1429B">
        <w:rPr>
          <w:rFonts w:ascii="Times New Roman" w:eastAsia="Times New Roman" w:hAnsi="Times New Roman" w:cs="Times New Roman"/>
          <w:sz w:val="24"/>
          <w:szCs w:val="24"/>
        </w:rPr>
        <w:t>were made</w:t>
      </w:r>
      <w:r w:rsidR="00823086" w:rsidRPr="00B1429B">
        <w:rPr>
          <w:rFonts w:ascii="Times New Roman" w:eastAsia="Times New Roman" w:hAnsi="Times New Roman" w:cs="Times New Roman"/>
          <w:sz w:val="24"/>
          <w:szCs w:val="24"/>
        </w:rPr>
        <w:t xml:space="preserve"> in strict accordance with the terms and conditions of the </w:t>
      </w:r>
      <w:r w:rsidR="00EC57E9" w:rsidRPr="00B1429B">
        <w:rPr>
          <w:rFonts w:ascii="Times New Roman" w:eastAsia="Times New Roman" w:hAnsi="Times New Roman" w:cs="Times New Roman"/>
          <w:sz w:val="24"/>
          <w:szCs w:val="24"/>
        </w:rPr>
        <w:t xml:space="preserve">employment </w:t>
      </w:r>
      <w:r w:rsidR="00823086" w:rsidRPr="00B1429B">
        <w:rPr>
          <w:rFonts w:ascii="Times New Roman" w:eastAsia="Times New Roman" w:hAnsi="Times New Roman" w:cs="Times New Roman"/>
          <w:sz w:val="24"/>
          <w:szCs w:val="24"/>
        </w:rPr>
        <w:t>contract or pay rate structure.</w:t>
      </w:r>
    </w:p>
    <w:p w:rsidR="00823086" w:rsidRPr="009C283F" w:rsidRDefault="00B1429B" w:rsidP="00487DBF">
      <w:pPr>
        <w:numPr>
          <w:ilvl w:val="0"/>
          <w:numId w:val="5"/>
        </w:numPr>
        <w:tabs>
          <w:tab w:val="clear" w:pos="1440"/>
          <w:tab w:val="num" w:pos="720"/>
        </w:tabs>
        <w:spacing w:after="120" w:line="240" w:lineRule="auto"/>
        <w:ind w:left="720"/>
        <w:jc w:val="both"/>
        <w:rPr>
          <w:rFonts w:ascii="Times New Roman" w:eastAsia="Times New Roman" w:hAnsi="Times New Roman" w:cs="Times New Roman"/>
          <w:sz w:val="24"/>
          <w:szCs w:val="24"/>
        </w:rPr>
      </w:pPr>
      <w:r w:rsidRPr="00B1429B">
        <w:rPr>
          <w:rFonts w:ascii="Times New Roman" w:eastAsia="Times New Roman" w:hAnsi="Times New Roman" w:cs="Times New Roman"/>
          <w:sz w:val="24"/>
          <w:szCs w:val="24"/>
        </w:rPr>
        <w:t xml:space="preserve">Review </w:t>
      </w:r>
      <w:r w:rsidR="00823086" w:rsidRPr="00B1429B">
        <w:rPr>
          <w:rFonts w:ascii="Times New Roman" w:eastAsia="Times New Roman" w:hAnsi="Times New Roman" w:cs="Times New Roman"/>
          <w:sz w:val="24"/>
          <w:szCs w:val="24"/>
        </w:rPr>
        <w:t>c</w:t>
      </w:r>
      <w:r w:rsidR="00823086" w:rsidRPr="009C283F">
        <w:rPr>
          <w:rFonts w:ascii="Times New Roman" w:eastAsia="Times New Roman" w:hAnsi="Times New Roman" w:cs="Times New Roman"/>
          <w:sz w:val="24"/>
          <w:szCs w:val="24"/>
        </w:rPr>
        <w:t xml:space="preserve">hanges made to hourly pay rates/salaries during the </w:t>
      </w:r>
      <w:r w:rsidR="00B9239E">
        <w:rPr>
          <w:rFonts w:ascii="Times New Roman" w:eastAsia="Times New Roman" w:hAnsi="Times New Roman" w:cs="Times New Roman"/>
          <w:sz w:val="24"/>
          <w:szCs w:val="24"/>
        </w:rPr>
        <w:t xml:space="preserve">fiscal </w:t>
      </w:r>
      <w:r w:rsidR="00823086" w:rsidRPr="009C283F">
        <w:rPr>
          <w:rFonts w:ascii="Times New Roman" w:eastAsia="Times New Roman" w:hAnsi="Times New Roman" w:cs="Times New Roman"/>
          <w:sz w:val="24"/>
          <w:szCs w:val="24"/>
        </w:rPr>
        <w:t xml:space="preserve">period </w:t>
      </w:r>
      <w:r>
        <w:rPr>
          <w:rFonts w:ascii="Times New Roman" w:eastAsia="Times New Roman" w:hAnsi="Times New Roman" w:cs="Times New Roman"/>
          <w:sz w:val="24"/>
          <w:szCs w:val="24"/>
        </w:rPr>
        <w:t xml:space="preserve">and report whether those changes </w:t>
      </w:r>
      <w:r w:rsidR="00823086" w:rsidRPr="009C283F">
        <w:rPr>
          <w:rFonts w:ascii="Times New Roman" w:eastAsia="Times New Roman" w:hAnsi="Times New Roman" w:cs="Times New Roman"/>
          <w:sz w:val="24"/>
          <w:szCs w:val="24"/>
        </w:rPr>
        <w:t xml:space="preserve">were approved in writing and in accordance with </w:t>
      </w:r>
      <w:r>
        <w:rPr>
          <w:rFonts w:ascii="Times New Roman" w:eastAsia="Times New Roman" w:hAnsi="Times New Roman" w:cs="Times New Roman"/>
          <w:sz w:val="24"/>
          <w:szCs w:val="24"/>
        </w:rPr>
        <w:t xml:space="preserve">written </w:t>
      </w:r>
      <w:r w:rsidR="00823086" w:rsidRPr="009C283F">
        <w:rPr>
          <w:rFonts w:ascii="Times New Roman" w:eastAsia="Times New Roman" w:hAnsi="Times New Roman" w:cs="Times New Roman"/>
          <w:sz w:val="24"/>
          <w:szCs w:val="24"/>
        </w:rPr>
        <w:t>policy.</w:t>
      </w:r>
    </w:p>
    <w:p w:rsidR="00823086" w:rsidRPr="009C283F" w:rsidRDefault="00B1429B" w:rsidP="00C471F1">
      <w:pPr>
        <w:numPr>
          <w:ilvl w:val="0"/>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 attendance and le</w:t>
      </w:r>
      <w:r w:rsidR="001F2059">
        <w:rPr>
          <w:rFonts w:ascii="Times New Roman" w:eastAsia="Times New Roman" w:hAnsi="Times New Roman" w:cs="Times New Roman"/>
          <w:sz w:val="24"/>
          <w:szCs w:val="24"/>
        </w:rPr>
        <w:t>ave records and randomly s</w:t>
      </w:r>
      <w:r w:rsidR="00823086" w:rsidRPr="009C283F">
        <w:rPr>
          <w:rFonts w:ascii="Times New Roman" w:eastAsia="Times New Roman" w:hAnsi="Times New Roman" w:cs="Times New Roman"/>
          <w:sz w:val="24"/>
          <w:szCs w:val="24"/>
        </w:rPr>
        <w:t>elect one pay period in which leave has been taken by at least one employee</w:t>
      </w:r>
      <w:r w:rsidR="00E41AE9">
        <w:rPr>
          <w:rFonts w:ascii="Times New Roman" w:eastAsia="Times New Roman" w:hAnsi="Times New Roman" w:cs="Times New Roman"/>
          <w:sz w:val="24"/>
          <w:szCs w:val="24"/>
        </w:rPr>
        <w:t xml:space="preserve">. </w:t>
      </w:r>
      <w:r w:rsidR="00823086" w:rsidRPr="009C283F">
        <w:rPr>
          <w:rFonts w:ascii="Times New Roman" w:eastAsia="Times New Roman" w:hAnsi="Times New Roman" w:cs="Times New Roman"/>
          <w:sz w:val="24"/>
          <w:szCs w:val="24"/>
        </w:rPr>
        <w:t xml:space="preserve"> </w:t>
      </w:r>
      <w:r w:rsidR="001F2059">
        <w:rPr>
          <w:rFonts w:ascii="Times New Roman" w:eastAsia="Times New Roman" w:hAnsi="Times New Roman" w:cs="Times New Roman"/>
          <w:sz w:val="24"/>
          <w:szCs w:val="24"/>
        </w:rPr>
        <w:t>Within that pay period, r</w:t>
      </w:r>
      <w:r w:rsidR="00A07895">
        <w:rPr>
          <w:rFonts w:ascii="Times New Roman" w:eastAsia="Times New Roman" w:hAnsi="Times New Roman" w:cs="Times New Roman"/>
          <w:sz w:val="24"/>
          <w:szCs w:val="24"/>
        </w:rPr>
        <w:t>andomly select 25 employees</w:t>
      </w:r>
      <w:r w:rsidR="00492215">
        <w:rPr>
          <w:rFonts w:ascii="Times New Roman" w:eastAsia="Times New Roman" w:hAnsi="Times New Roman" w:cs="Times New Roman"/>
          <w:sz w:val="24"/>
          <w:szCs w:val="24"/>
        </w:rPr>
        <w:t>/officials</w:t>
      </w:r>
      <w:r w:rsidR="00A07895">
        <w:rPr>
          <w:rFonts w:ascii="Times New Roman" w:eastAsia="Times New Roman" w:hAnsi="Times New Roman" w:cs="Times New Roman"/>
          <w:sz w:val="24"/>
          <w:szCs w:val="24"/>
        </w:rPr>
        <w:t xml:space="preserve"> (or </w:t>
      </w:r>
      <w:r w:rsidR="00B46E24">
        <w:rPr>
          <w:rFonts w:ascii="Times New Roman" w:eastAsia="Times New Roman" w:hAnsi="Times New Roman" w:cs="Times New Roman"/>
          <w:sz w:val="24"/>
          <w:szCs w:val="24"/>
        </w:rPr>
        <w:t xml:space="preserve">randomly </w:t>
      </w:r>
      <w:r w:rsidR="00A07895">
        <w:rPr>
          <w:rFonts w:ascii="Times New Roman" w:eastAsia="Times New Roman" w:hAnsi="Times New Roman" w:cs="Times New Roman"/>
          <w:sz w:val="24"/>
          <w:szCs w:val="24"/>
        </w:rPr>
        <w:t>select one-third of employees</w:t>
      </w:r>
      <w:r w:rsidR="00492215">
        <w:rPr>
          <w:rFonts w:ascii="Times New Roman" w:eastAsia="Times New Roman" w:hAnsi="Times New Roman" w:cs="Times New Roman"/>
          <w:sz w:val="24"/>
          <w:szCs w:val="24"/>
        </w:rPr>
        <w:t>/officials</w:t>
      </w:r>
      <w:r w:rsidR="00A07895">
        <w:rPr>
          <w:rFonts w:ascii="Times New Roman" w:eastAsia="Times New Roman" w:hAnsi="Times New Roman" w:cs="Times New Roman"/>
          <w:sz w:val="24"/>
          <w:szCs w:val="24"/>
        </w:rPr>
        <w:t xml:space="preserve"> if the entity had less than 25 employees during the </w:t>
      </w:r>
      <w:r w:rsidR="00EE2DB4">
        <w:rPr>
          <w:rFonts w:ascii="Times New Roman" w:eastAsia="Times New Roman" w:hAnsi="Times New Roman" w:cs="Times New Roman"/>
          <w:sz w:val="24"/>
          <w:szCs w:val="24"/>
        </w:rPr>
        <w:t>fiscal period</w:t>
      </w:r>
      <w:r w:rsidR="00A07895">
        <w:rPr>
          <w:rFonts w:ascii="Times New Roman" w:eastAsia="Times New Roman" w:hAnsi="Times New Roman" w:cs="Times New Roman"/>
          <w:sz w:val="24"/>
          <w:szCs w:val="24"/>
        </w:rPr>
        <w:t>), and</w:t>
      </w:r>
      <w:r w:rsidR="00823086" w:rsidRPr="009C283F">
        <w:rPr>
          <w:rFonts w:ascii="Times New Roman" w:eastAsia="Times New Roman" w:hAnsi="Times New Roman" w:cs="Times New Roman"/>
          <w:sz w:val="24"/>
          <w:szCs w:val="24"/>
        </w:rPr>
        <w:t>:</w:t>
      </w:r>
    </w:p>
    <w:p w:rsidR="00823086" w:rsidRPr="009C283F" w:rsidRDefault="001F2059" w:rsidP="00C471F1">
      <w:pPr>
        <w:numPr>
          <w:ilvl w:val="0"/>
          <w:numId w:val="33"/>
        </w:numPr>
        <w:spacing w:after="120" w:line="240" w:lineRule="auto"/>
        <w:jc w:val="both"/>
        <w:rPr>
          <w:rFonts w:ascii="Times New Roman" w:eastAsia="Times New Roman" w:hAnsi="Times New Roman" w:cs="Times New Roman"/>
          <w:sz w:val="24"/>
          <w:szCs w:val="24"/>
        </w:rPr>
      </w:pPr>
      <w:r w:rsidRPr="001F2059">
        <w:rPr>
          <w:rFonts w:ascii="Times New Roman" w:eastAsia="Times New Roman" w:hAnsi="Times New Roman" w:cs="Times New Roman"/>
          <w:sz w:val="24"/>
          <w:szCs w:val="24"/>
        </w:rPr>
        <w:t>Report whether all selected employees</w:t>
      </w:r>
      <w:r w:rsidR="00492215">
        <w:rPr>
          <w:rFonts w:ascii="Times New Roman" w:eastAsia="Times New Roman" w:hAnsi="Times New Roman" w:cs="Times New Roman"/>
          <w:sz w:val="24"/>
          <w:szCs w:val="24"/>
        </w:rPr>
        <w:t>/officials</w:t>
      </w:r>
      <w:r>
        <w:rPr>
          <w:rFonts w:ascii="Times New Roman" w:eastAsia="Times New Roman" w:hAnsi="Times New Roman" w:cs="Times New Roman"/>
          <w:sz w:val="24"/>
          <w:szCs w:val="24"/>
        </w:rPr>
        <w:t xml:space="preserve"> documented</w:t>
      </w:r>
      <w:r w:rsidR="00823086" w:rsidRPr="009C283F">
        <w:rPr>
          <w:rFonts w:ascii="Times New Roman" w:eastAsia="Times New Roman" w:hAnsi="Times New Roman" w:cs="Times New Roman"/>
          <w:sz w:val="24"/>
          <w:szCs w:val="24"/>
        </w:rPr>
        <w:t xml:space="preserve"> their daily attendance and l</w:t>
      </w:r>
      <w:r w:rsidR="009C01CA">
        <w:rPr>
          <w:rFonts w:ascii="Times New Roman" w:eastAsia="Times New Roman" w:hAnsi="Times New Roman" w:cs="Times New Roman"/>
          <w:sz w:val="24"/>
          <w:szCs w:val="24"/>
        </w:rPr>
        <w:t>eave (e.g., vacation, sick, compensatory</w:t>
      </w:r>
      <w:r w:rsidR="00823086" w:rsidRPr="009C283F">
        <w:rPr>
          <w:rFonts w:ascii="Times New Roman" w:eastAsia="Times New Roman" w:hAnsi="Times New Roman" w:cs="Times New Roman"/>
          <w:sz w:val="24"/>
          <w:szCs w:val="24"/>
        </w:rPr>
        <w:t>).  (Note: Generally, an elected official is not eligible to earn leave and does not document his/her attendance and leave.  However, if the elected official is earning leave according to policy and/or contract, the official should document his/her daily attendance and leave.)</w:t>
      </w:r>
    </w:p>
    <w:p w:rsidR="00823086" w:rsidRPr="009C283F" w:rsidRDefault="001F2059" w:rsidP="00C471F1">
      <w:pPr>
        <w:numPr>
          <w:ilvl w:val="0"/>
          <w:numId w:val="33"/>
        </w:numPr>
        <w:spacing w:after="120" w:line="240" w:lineRule="auto"/>
        <w:jc w:val="both"/>
        <w:rPr>
          <w:rFonts w:ascii="Times New Roman" w:eastAsia="Times New Roman" w:hAnsi="Times New Roman" w:cs="Times New Roman"/>
          <w:sz w:val="24"/>
          <w:szCs w:val="24"/>
        </w:rPr>
      </w:pPr>
      <w:r w:rsidRPr="001F2059">
        <w:rPr>
          <w:rFonts w:ascii="Times New Roman" w:eastAsia="Times New Roman" w:hAnsi="Times New Roman" w:cs="Times New Roman"/>
          <w:sz w:val="24"/>
          <w:szCs w:val="24"/>
        </w:rPr>
        <w:t xml:space="preserve">Report whether there is written documentation that </w:t>
      </w:r>
      <w:r w:rsidR="00823086" w:rsidRPr="009C283F">
        <w:rPr>
          <w:rFonts w:ascii="Times New Roman" w:eastAsia="Times New Roman" w:hAnsi="Times New Roman" w:cs="Times New Roman"/>
          <w:sz w:val="24"/>
          <w:szCs w:val="24"/>
        </w:rPr>
        <w:t>supervisors approv</w:t>
      </w:r>
      <w:r>
        <w:rPr>
          <w:rFonts w:ascii="Times New Roman" w:eastAsia="Times New Roman" w:hAnsi="Times New Roman" w:cs="Times New Roman"/>
          <w:sz w:val="24"/>
          <w:szCs w:val="24"/>
        </w:rPr>
        <w:t>ed</w:t>
      </w:r>
      <w:r w:rsidR="00823086" w:rsidRPr="009C283F">
        <w:rPr>
          <w:rFonts w:ascii="Times New Roman" w:eastAsia="Times New Roman" w:hAnsi="Times New Roman" w:cs="Times New Roman"/>
          <w:sz w:val="24"/>
          <w:szCs w:val="24"/>
        </w:rPr>
        <w:t xml:space="preserve">, </w:t>
      </w:r>
      <w:r w:rsidR="00C92EC2">
        <w:rPr>
          <w:rFonts w:ascii="Times New Roman" w:eastAsia="Times New Roman" w:hAnsi="Times New Roman" w:cs="Times New Roman"/>
          <w:sz w:val="24"/>
          <w:szCs w:val="24"/>
        </w:rPr>
        <w:t xml:space="preserve">electronically or </w:t>
      </w:r>
      <w:r w:rsidR="00823086" w:rsidRPr="009C283F">
        <w:rPr>
          <w:rFonts w:ascii="Times New Roman" w:eastAsia="Times New Roman" w:hAnsi="Times New Roman" w:cs="Times New Roman"/>
          <w:sz w:val="24"/>
          <w:szCs w:val="24"/>
        </w:rPr>
        <w:t xml:space="preserve">in writing, the attendance and leave of </w:t>
      </w:r>
      <w:r>
        <w:rPr>
          <w:rFonts w:ascii="Times New Roman" w:eastAsia="Times New Roman" w:hAnsi="Times New Roman" w:cs="Times New Roman"/>
          <w:sz w:val="24"/>
          <w:szCs w:val="24"/>
        </w:rPr>
        <w:t xml:space="preserve">the </w:t>
      </w:r>
      <w:r w:rsidR="00A07895">
        <w:rPr>
          <w:rFonts w:ascii="Times New Roman" w:eastAsia="Times New Roman" w:hAnsi="Times New Roman" w:cs="Times New Roman"/>
          <w:sz w:val="24"/>
          <w:szCs w:val="24"/>
        </w:rPr>
        <w:t>selected</w:t>
      </w:r>
      <w:r w:rsidR="00823086" w:rsidRPr="009C283F">
        <w:rPr>
          <w:rFonts w:ascii="Times New Roman" w:eastAsia="Times New Roman" w:hAnsi="Times New Roman" w:cs="Times New Roman"/>
          <w:sz w:val="24"/>
          <w:szCs w:val="24"/>
        </w:rPr>
        <w:t xml:space="preserve"> employees</w:t>
      </w:r>
      <w:r w:rsidR="00492215">
        <w:rPr>
          <w:rFonts w:ascii="Times New Roman" w:eastAsia="Times New Roman" w:hAnsi="Times New Roman" w:cs="Times New Roman"/>
          <w:sz w:val="24"/>
          <w:szCs w:val="24"/>
        </w:rPr>
        <w:t>/officials</w:t>
      </w:r>
      <w:r w:rsidR="00823086" w:rsidRPr="009C283F">
        <w:rPr>
          <w:rFonts w:ascii="Times New Roman" w:eastAsia="Times New Roman" w:hAnsi="Times New Roman" w:cs="Times New Roman"/>
          <w:sz w:val="24"/>
          <w:szCs w:val="24"/>
        </w:rPr>
        <w:t>.</w:t>
      </w:r>
    </w:p>
    <w:p w:rsidR="00823086" w:rsidRPr="009C283F" w:rsidRDefault="001F2059" w:rsidP="00C471F1">
      <w:pPr>
        <w:numPr>
          <w:ilvl w:val="0"/>
          <w:numId w:val="33"/>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whether there is written documentation that the entity maintained</w:t>
      </w:r>
      <w:r w:rsidR="00823086" w:rsidRPr="009C283F">
        <w:rPr>
          <w:rFonts w:ascii="Times New Roman" w:eastAsia="Times New Roman" w:hAnsi="Times New Roman" w:cs="Times New Roman"/>
          <w:sz w:val="24"/>
          <w:szCs w:val="24"/>
        </w:rPr>
        <w:t xml:space="preserve"> written leave records (e.g., hours earned, hours used, and balance available) on </w:t>
      </w:r>
      <w:r>
        <w:rPr>
          <w:rFonts w:ascii="Times New Roman" w:eastAsia="Times New Roman" w:hAnsi="Times New Roman" w:cs="Times New Roman"/>
          <w:sz w:val="24"/>
          <w:szCs w:val="24"/>
        </w:rPr>
        <w:t xml:space="preserve">those </w:t>
      </w:r>
      <w:r w:rsidR="00A07895">
        <w:rPr>
          <w:rFonts w:ascii="Times New Roman" w:eastAsia="Times New Roman" w:hAnsi="Times New Roman" w:cs="Times New Roman"/>
          <w:sz w:val="24"/>
          <w:szCs w:val="24"/>
        </w:rPr>
        <w:t>selected</w:t>
      </w:r>
      <w:r w:rsidR="00823086" w:rsidRPr="009C283F">
        <w:rPr>
          <w:rFonts w:ascii="Times New Roman" w:eastAsia="Times New Roman" w:hAnsi="Times New Roman" w:cs="Times New Roman"/>
          <w:sz w:val="24"/>
          <w:szCs w:val="24"/>
        </w:rPr>
        <w:t xml:space="preserve"> employees</w:t>
      </w:r>
      <w:r w:rsidR="00492215">
        <w:rPr>
          <w:rFonts w:ascii="Times New Roman" w:eastAsia="Times New Roman" w:hAnsi="Times New Roman" w:cs="Times New Roman"/>
          <w:sz w:val="24"/>
          <w:szCs w:val="24"/>
        </w:rPr>
        <w:t>/officials</w:t>
      </w:r>
      <w:r>
        <w:rPr>
          <w:rFonts w:ascii="Times New Roman" w:eastAsia="Times New Roman" w:hAnsi="Times New Roman" w:cs="Times New Roman"/>
          <w:sz w:val="24"/>
          <w:szCs w:val="24"/>
        </w:rPr>
        <w:t xml:space="preserve"> that earn leave</w:t>
      </w:r>
      <w:r w:rsidR="00823086" w:rsidRPr="009C283F">
        <w:rPr>
          <w:rFonts w:ascii="Times New Roman" w:eastAsia="Times New Roman" w:hAnsi="Times New Roman" w:cs="Times New Roman"/>
          <w:sz w:val="24"/>
          <w:szCs w:val="24"/>
        </w:rPr>
        <w:t>.</w:t>
      </w:r>
    </w:p>
    <w:p w:rsidR="00823086" w:rsidRDefault="001F2059" w:rsidP="00C471F1">
      <w:pPr>
        <w:numPr>
          <w:ilvl w:val="0"/>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 from management a list of those employees</w:t>
      </w:r>
      <w:r w:rsidR="00492215">
        <w:rPr>
          <w:rFonts w:ascii="Times New Roman" w:eastAsia="Times New Roman" w:hAnsi="Times New Roman" w:cs="Times New Roman"/>
          <w:sz w:val="24"/>
          <w:szCs w:val="24"/>
        </w:rPr>
        <w:t>/officials</w:t>
      </w:r>
      <w:r>
        <w:rPr>
          <w:rFonts w:ascii="Times New Roman" w:eastAsia="Times New Roman" w:hAnsi="Times New Roman" w:cs="Times New Roman"/>
          <w:sz w:val="24"/>
          <w:szCs w:val="24"/>
        </w:rPr>
        <w:t xml:space="preserve"> that terminated during the fiscal period and management’s representation that the list is complete.  </w:t>
      </w:r>
      <w:r w:rsidR="00B46E24">
        <w:rPr>
          <w:rFonts w:ascii="Times New Roman" w:eastAsia="Times New Roman" w:hAnsi="Times New Roman" w:cs="Times New Roman"/>
          <w:sz w:val="24"/>
          <w:szCs w:val="24"/>
        </w:rPr>
        <w:t>If applicable, s</w:t>
      </w:r>
      <w:r w:rsidR="00823086" w:rsidRPr="009C283F">
        <w:rPr>
          <w:rFonts w:ascii="Times New Roman" w:eastAsia="Times New Roman" w:hAnsi="Times New Roman" w:cs="Times New Roman"/>
          <w:sz w:val="24"/>
          <w:szCs w:val="24"/>
        </w:rPr>
        <w:t xml:space="preserve">elect the </w:t>
      </w:r>
      <w:r w:rsidR="00823086" w:rsidRPr="00481139">
        <w:rPr>
          <w:rFonts w:ascii="Times New Roman" w:eastAsia="Times New Roman" w:hAnsi="Times New Roman" w:cs="Times New Roman"/>
          <w:sz w:val="24"/>
          <w:szCs w:val="24"/>
        </w:rPr>
        <w:t>two</w:t>
      </w:r>
      <w:r w:rsidR="00823086" w:rsidRPr="009C283F">
        <w:rPr>
          <w:rFonts w:ascii="Times New Roman" w:eastAsia="Times New Roman" w:hAnsi="Times New Roman" w:cs="Times New Roman"/>
          <w:sz w:val="24"/>
          <w:szCs w:val="24"/>
        </w:rPr>
        <w:t xml:space="preserve"> </w:t>
      </w:r>
      <w:r w:rsidR="00823086" w:rsidRPr="001F2059">
        <w:rPr>
          <w:rFonts w:ascii="Times New Roman" w:eastAsia="Times New Roman" w:hAnsi="Times New Roman" w:cs="Times New Roman"/>
          <w:sz w:val="24"/>
          <w:szCs w:val="24"/>
        </w:rPr>
        <w:t xml:space="preserve">largest termination payments </w:t>
      </w:r>
      <w:r w:rsidR="00823086" w:rsidRPr="009C283F">
        <w:rPr>
          <w:rFonts w:ascii="Times New Roman" w:eastAsia="Times New Roman" w:hAnsi="Times New Roman" w:cs="Times New Roman"/>
          <w:sz w:val="24"/>
          <w:szCs w:val="24"/>
        </w:rPr>
        <w:t xml:space="preserve">(e.g., vacation, sick, compensatory time) made during the </w:t>
      </w:r>
      <w:r w:rsidR="00B9239E">
        <w:rPr>
          <w:rFonts w:ascii="Times New Roman" w:eastAsia="Times New Roman" w:hAnsi="Times New Roman" w:cs="Times New Roman"/>
          <w:sz w:val="24"/>
          <w:szCs w:val="24"/>
        </w:rPr>
        <w:t xml:space="preserve">fiscal </w:t>
      </w:r>
      <w:r w:rsidR="00823086" w:rsidRPr="009C283F">
        <w:rPr>
          <w:rFonts w:ascii="Times New Roman" w:eastAsia="Times New Roman" w:hAnsi="Times New Roman" w:cs="Times New Roman"/>
          <w:sz w:val="24"/>
          <w:szCs w:val="24"/>
        </w:rPr>
        <w:t>period</w:t>
      </w:r>
      <w:r>
        <w:rPr>
          <w:rFonts w:ascii="Times New Roman" w:eastAsia="Times New Roman" w:hAnsi="Times New Roman" w:cs="Times New Roman"/>
          <w:sz w:val="24"/>
          <w:szCs w:val="24"/>
        </w:rPr>
        <w:t xml:space="preserve"> and obtain the personnel files for the two employees</w:t>
      </w:r>
      <w:r w:rsidR="00492215">
        <w:rPr>
          <w:rFonts w:ascii="Times New Roman" w:eastAsia="Times New Roman" w:hAnsi="Times New Roman" w:cs="Times New Roman"/>
          <w:sz w:val="24"/>
          <w:szCs w:val="24"/>
        </w:rPr>
        <w:t>/officials</w:t>
      </w:r>
      <w:r w:rsidR="00823086" w:rsidRPr="009C2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Report whether</w:t>
      </w:r>
      <w:r w:rsidR="00823086" w:rsidRPr="009C283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termination </w:t>
      </w:r>
      <w:r w:rsidR="00823086" w:rsidRPr="009C283F">
        <w:rPr>
          <w:rFonts w:ascii="Times New Roman" w:eastAsia="Times New Roman" w:hAnsi="Times New Roman" w:cs="Times New Roman"/>
          <w:sz w:val="24"/>
          <w:szCs w:val="24"/>
        </w:rPr>
        <w:t>payments were made in strict accorda</w:t>
      </w:r>
      <w:r w:rsidR="00281E36">
        <w:rPr>
          <w:rFonts w:ascii="Times New Roman" w:eastAsia="Times New Roman" w:hAnsi="Times New Roman" w:cs="Times New Roman"/>
          <w:sz w:val="24"/>
          <w:szCs w:val="24"/>
        </w:rPr>
        <w:t>nce with policy and/or contract</w:t>
      </w:r>
      <w:r w:rsidR="00823086" w:rsidRPr="009C283F">
        <w:rPr>
          <w:rFonts w:ascii="Times New Roman" w:eastAsia="Times New Roman" w:hAnsi="Times New Roman" w:cs="Times New Roman"/>
          <w:sz w:val="24"/>
          <w:szCs w:val="24"/>
        </w:rPr>
        <w:t xml:space="preserve"> and approved</w:t>
      </w:r>
      <w:r w:rsidR="00174E1F">
        <w:rPr>
          <w:rFonts w:ascii="Times New Roman" w:eastAsia="Times New Roman" w:hAnsi="Times New Roman" w:cs="Times New Roman"/>
          <w:sz w:val="24"/>
          <w:szCs w:val="24"/>
        </w:rPr>
        <w:t xml:space="preserve"> by management</w:t>
      </w:r>
      <w:r w:rsidR="00823086" w:rsidRPr="009C283F">
        <w:rPr>
          <w:rFonts w:ascii="Times New Roman" w:eastAsia="Times New Roman" w:hAnsi="Times New Roman" w:cs="Times New Roman"/>
          <w:sz w:val="24"/>
          <w:szCs w:val="24"/>
        </w:rPr>
        <w:t>.</w:t>
      </w:r>
    </w:p>
    <w:p w:rsidR="00C0100E" w:rsidRPr="009C283F" w:rsidRDefault="00820B4D" w:rsidP="00737C5C">
      <w:pPr>
        <w:numPr>
          <w:ilvl w:val="0"/>
          <w:numId w:val="32"/>
        </w:numPr>
        <w:spacing w:after="0" w:line="240" w:lineRule="auto"/>
        <w:jc w:val="both"/>
        <w:rPr>
          <w:rFonts w:ascii="Times New Roman" w:eastAsia="Times New Roman" w:hAnsi="Times New Roman" w:cs="Times New Roman"/>
          <w:sz w:val="24"/>
          <w:szCs w:val="24"/>
        </w:rPr>
      </w:pPr>
      <w:r w:rsidRPr="00820B4D">
        <w:rPr>
          <w:rFonts w:ascii="Times New Roman" w:eastAsia="Times New Roman" w:hAnsi="Times New Roman" w:cs="Times New Roman"/>
          <w:sz w:val="24"/>
          <w:szCs w:val="24"/>
        </w:rPr>
        <w:t xml:space="preserve">Obtain supporting documentation (e.g. cancelled checks, EFT documentation) relating to payroll taxes and retirement contributions during the fiscal period.  </w:t>
      </w:r>
      <w:r>
        <w:rPr>
          <w:rFonts w:ascii="Times New Roman" w:eastAsia="Times New Roman" w:hAnsi="Times New Roman" w:cs="Times New Roman"/>
          <w:sz w:val="24"/>
          <w:szCs w:val="24"/>
        </w:rPr>
        <w:t>Report whether</w:t>
      </w:r>
      <w:r w:rsidR="00C0100E">
        <w:rPr>
          <w:rFonts w:ascii="Times New Roman" w:eastAsia="Times New Roman" w:hAnsi="Times New Roman" w:cs="Times New Roman"/>
          <w:sz w:val="24"/>
          <w:szCs w:val="24"/>
        </w:rPr>
        <w:t xml:space="preserve"> the employee and employer portions of payroll taxes and retirement contributions</w:t>
      </w:r>
      <w:r w:rsidR="00B46E24">
        <w:rPr>
          <w:rFonts w:ascii="Times New Roman" w:eastAsia="Times New Roman" w:hAnsi="Times New Roman" w:cs="Times New Roman"/>
          <w:sz w:val="24"/>
          <w:szCs w:val="24"/>
        </w:rPr>
        <w:t xml:space="preserve">, as well as the </w:t>
      </w:r>
      <w:r w:rsidR="00B46E24">
        <w:rPr>
          <w:rFonts w:ascii="Times New Roman" w:eastAsia="Times New Roman" w:hAnsi="Times New Roman" w:cs="Times New Roman"/>
          <w:sz w:val="24"/>
          <w:szCs w:val="24"/>
        </w:rPr>
        <w:lastRenderedPageBreak/>
        <w:t>required reporting forms,</w:t>
      </w:r>
      <w:r w:rsidR="00C0100E">
        <w:rPr>
          <w:rFonts w:ascii="Times New Roman" w:eastAsia="Times New Roman" w:hAnsi="Times New Roman" w:cs="Times New Roman"/>
          <w:sz w:val="24"/>
          <w:szCs w:val="24"/>
        </w:rPr>
        <w:t xml:space="preserve"> were submitted to the </w:t>
      </w:r>
      <w:r w:rsidR="00C92EC2">
        <w:rPr>
          <w:rFonts w:ascii="Times New Roman" w:eastAsia="Times New Roman" w:hAnsi="Times New Roman" w:cs="Times New Roman"/>
          <w:sz w:val="24"/>
          <w:szCs w:val="24"/>
        </w:rPr>
        <w:t>applicable</w:t>
      </w:r>
      <w:r w:rsidR="00C0100E">
        <w:rPr>
          <w:rFonts w:ascii="Times New Roman" w:eastAsia="Times New Roman" w:hAnsi="Times New Roman" w:cs="Times New Roman"/>
          <w:sz w:val="24"/>
          <w:szCs w:val="24"/>
        </w:rPr>
        <w:t xml:space="preserve"> agencies by the required deadlines.</w:t>
      </w:r>
    </w:p>
    <w:p w:rsidR="00823086" w:rsidRDefault="00823086" w:rsidP="00823086">
      <w:pPr>
        <w:spacing w:after="0" w:line="240" w:lineRule="auto"/>
        <w:jc w:val="both"/>
        <w:rPr>
          <w:rFonts w:ascii="Times New Roman" w:eastAsia="Times New Roman" w:hAnsi="Times New Roman" w:cs="Times New Roman"/>
          <w:sz w:val="24"/>
          <w:szCs w:val="24"/>
        </w:rPr>
      </w:pPr>
    </w:p>
    <w:p w:rsidR="00281E36" w:rsidRPr="00281E36" w:rsidRDefault="00281E36" w:rsidP="00281E36">
      <w:pPr>
        <w:pBdr>
          <w:bottom w:val="single" w:sz="4" w:space="1" w:color="auto"/>
        </w:pBdr>
        <w:spacing w:after="0"/>
        <w:rPr>
          <w:rFonts w:ascii="Times New Roman" w:eastAsia="Calibri" w:hAnsi="Times New Roman" w:cs="Times New Roman"/>
          <w:b/>
          <w:sz w:val="24"/>
          <w:szCs w:val="24"/>
        </w:rPr>
      </w:pPr>
      <w:r w:rsidRPr="00281E36">
        <w:rPr>
          <w:rFonts w:ascii="Times New Roman" w:eastAsia="Calibri" w:hAnsi="Times New Roman" w:cs="Times New Roman"/>
          <w:b/>
          <w:i/>
          <w:sz w:val="24"/>
          <w:szCs w:val="24"/>
        </w:rPr>
        <w:t>Ethics</w:t>
      </w:r>
      <w:r w:rsidR="00BE3050">
        <w:rPr>
          <w:rFonts w:ascii="Times New Roman" w:eastAsia="Calibri" w:hAnsi="Times New Roman" w:cs="Times New Roman"/>
          <w:b/>
          <w:i/>
          <w:sz w:val="24"/>
          <w:szCs w:val="24"/>
        </w:rPr>
        <w:t xml:space="preserve"> (excluding nonprofits)</w:t>
      </w:r>
    </w:p>
    <w:p w:rsidR="00281E36" w:rsidRPr="00281E36" w:rsidRDefault="00281E36" w:rsidP="00281E36">
      <w:pPr>
        <w:spacing w:after="0"/>
        <w:rPr>
          <w:rFonts w:ascii="Times New Roman" w:eastAsia="Calibri" w:hAnsi="Times New Roman" w:cs="Times New Roman"/>
          <w:sz w:val="24"/>
          <w:szCs w:val="24"/>
        </w:rPr>
      </w:pPr>
    </w:p>
    <w:p w:rsidR="00281E36" w:rsidRDefault="00492215" w:rsidP="00C471F1">
      <w:pPr>
        <w:numPr>
          <w:ilvl w:val="0"/>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w:t>
      </w:r>
      <w:r w:rsidR="0001448D">
        <w:rPr>
          <w:rFonts w:ascii="Times New Roman" w:eastAsia="Times New Roman" w:hAnsi="Times New Roman" w:cs="Times New Roman"/>
          <w:sz w:val="24"/>
          <w:szCs w:val="24"/>
        </w:rPr>
        <w:t xml:space="preserve">five </w:t>
      </w:r>
      <w:r>
        <w:rPr>
          <w:rFonts w:ascii="Times New Roman" w:eastAsia="Times New Roman" w:hAnsi="Times New Roman" w:cs="Times New Roman"/>
          <w:sz w:val="24"/>
          <w:szCs w:val="24"/>
        </w:rPr>
        <w:t>randomly selected employees</w:t>
      </w:r>
      <w:r w:rsidR="0001448D">
        <w:rPr>
          <w:rFonts w:ascii="Times New Roman" w:eastAsia="Times New Roman" w:hAnsi="Times New Roman" w:cs="Times New Roman"/>
          <w:sz w:val="24"/>
          <w:szCs w:val="24"/>
        </w:rPr>
        <w:t>/officials</w:t>
      </w:r>
      <w:r>
        <w:rPr>
          <w:rFonts w:ascii="Times New Roman" w:eastAsia="Times New Roman" w:hAnsi="Times New Roman" w:cs="Times New Roman"/>
          <w:sz w:val="24"/>
          <w:szCs w:val="24"/>
        </w:rPr>
        <w:t xml:space="preserve"> from procedure #</w:t>
      </w:r>
      <w:r w:rsidR="00F5394D">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under </w:t>
      </w:r>
      <w:r w:rsidR="00B46E24">
        <w:rPr>
          <w:rFonts w:ascii="Times New Roman" w:eastAsia="Times New Roman" w:hAnsi="Times New Roman" w:cs="Times New Roman"/>
          <w:sz w:val="24"/>
          <w:szCs w:val="24"/>
        </w:rPr>
        <w:t>“Payroll and P</w:t>
      </w:r>
      <w:r w:rsidR="00E15450">
        <w:rPr>
          <w:rFonts w:ascii="Times New Roman" w:eastAsia="Times New Roman" w:hAnsi="Times New Roman" w:cs="Times New Roman"/>
          <w:sz w:val="24"/>
          <w:szCs w:val="24"/>
        </w:rPr>
        <w:t xml:space="preserve">ersonnel” above, </w:t>
      </w:r>
      <w:r>
        <w:rPr>
          <w:rFonts w:ascii="Times New Roman" w:eastAsia="Times New Roman" w:hAnsi="Times New Roman" w:cs="Times New Roman"/>
          <w:sz w:val="24"/>
          <w:szCs w:val="24"/>
        </w:rPr>
        <w:t>obtain ethics compliance documentation</w:t>
      </w:r>
      <w:r w:rsidR="0001448D">
        <w:rPr>
          <w:rFonts w:ascii="Times New Roman" w:eastAsia="Times New Roman" w:hAnsi="Times New Roman" w:cs="Times New Roman"/>
          <w:sz w:val="24"/>
          <w:szCs w:val="24"/>
        </w:rPr>
        <w:t xml:space="preserve"> from management</w:t>
      </w:r>
      <w:r>
        <w:rPr>
          <w:rFonts w:ascii="Times New Roman" w:eastAsia="Times New Roman" w:hAnsi="Times New Roman" w:cs="Times New Roman"/>
          <w:sz w:val="24"/>
          <w:szCs w:val="24"/>
        </w:rPr>
        <w:t xml:space="preserve"> and</w:t>
      </w:r>
      <w:r w:rsidR="0001448D">
        <w:rPr>
          <w:rFonts w:ascii="Times New Roman" w:eastAsia="Times New Roman" w:hAnsi="Times New Roman" w:cs="Times New Roman"/>
          <w:sz w:val="24"/>
          <w:szCs w:val="24"/>
        </w:rPr>
        <w:t xml:space="preserve"> r</w:t>
      </w:r>
      <w:r w:rsidR="0001448D" w:rsidRPr="0001448D">
        <w:rPr>
          <w:rFonts w:ascii="Times New Roman" w:eastAsia="Times New Roman" w:hAnsi="Times New Roman" w:cs="Times New Roman"/>
          <w:sz w:val="24"/>
          <w:szCs w:val="24"/>
        </w:rPr>
        <w:t xml:space="preserve">eport whether the entity maintained documentation </w:t>
      </w:r>
      <w:r w:rsidR="00281E36" w:rsidRPr="0001448D">
        <w:rPr>
          <w:rFonts w:ascii="Times New Roman" w:eastAsia="Times New Roman" w:hAnsi="Times New Roman" w:cs="Times New Roman"/>
          <w:sz w:val="24"/>
          <w:szCs w:val="24"/>
        </w:rPr>
        <w:t xml:space="preserve">to </w:t>
      </w:r>
      <w:r w:rsidR="0001448D" w:rsidRPr="0001448D">
        <w:rPr>
          <w:rFonts w:ascii="Times New Roman" w:eastAsia="Times New Roman" w:hAnsi="Times New Roman" w:cs="Times New Roman"/>
          <w:sz w:val="24"/>
          <w:szCs w:val="24"/>
        </w:rPr>
        <w:t>demonstrate that</w:t>
      </w:r>
      <w:r w:rsidR="00281E36" w:rsidRPr="0001448D">
        <w:rPr>
          <w:rFonts w:ascii="Times New Roman" w:eastAsia="Times New Roman" w:hAnsi="Times New Roman" w:cs="Times New Roman"/>
          <w:sz w:val="24"/>
          <w:szCs w:val="24"/>
        </w:rPr>
        <w:t xml:space="preserve"> required ethics training was completed.</w:t>
      </w:r>
    </w:p>
    <w:p w:rsidR="0001448D" w:rsidRPr="0001448D" w:rsidRDefault="0001448D" w:rsidP="00737C5C">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Inquire of management whether any alleged ethics violations were reported to the entity during the fiscal period.  If applicable, review documentation that demonstrates whether management investigated alleged ethics violations, the corrective actions taken, and whether management’s actions complied with the entity’s ethics policy.  Report </w:t>
      </w:r>
      <w:r w:rsidR="00CC19F9">
        <w:rPr>
          <w:rFonts w:ascii="Times New Roman" w:eastAsia="Times New Roman" w:hAnsi="Times New Roman" w:cs="Times New Roman"/>
          <w:sz w:val="24"/>
          <w:szCs w:val="24"/>
        </w:rPr>
        <w:t>whether management received allegations, whether management investigated allegations received, and whether the allegations were addressed in accordance with policy.</w:t>
      </w:r>
    </w:p>
    <w:p w:rsidR="007D679A" w:rsidRPr="009C283F" w:rsidRDefault="007D679A" w:rsidP="00823086">
      <w:pPr>
        <w:spacing w:after="0" w:line="240" w:lineRule="auto"/>
        <w:jc w:val="both"/>
        <w:rPr>
          <w:rFonts w:ascii="Times New Roman" w:eastAsia="Times New Roman" w:hAnsi="Times New Roman" w:cs="Times New Roman"/>
          <w:sz w:val="24"/>
          <w:szCs w:val="24"/>
        </w:rPr>
      </w:pPr>
    </w:p>
    <w:p w:rsidR="00823086" w:rsidRPr="009C283F" w:rsidRDefault="00823086" w:rsidP="00823086">
      <w:pPr>
        <w:pBdr>
          <w:bottom w:val="single" w:sz="4" w:space="1" w:color="auto"/>
        </w:pBdr>
        <w:spacing w:after="0" w:line="240" w:lineRule="auto"/>
        <w:jc w:val="both"/>
        <w:rPr>
          <w:rFonts w:ascii="Times New Roman" w:eastAsia="Times New Roman" w:hAnsi="Times New Roman" w:cs="Times New Roman"/>
          <w:b/>
          <w:i/>
          <w:color w:val="000000"/>
          <w:sz w:val="24"/>
          <w:szCs w:val="24"/>
        </w:rPr>
      </w:pPr>
      <w:bookmarkStart w:id="1" w:name="OLE_LINK1"/>
      <w:r w:rsidRPr="009C283F">
        <w:rPr>
          <w:rFonts w:ascii="Times New Roman" w:eastAsia="Times New Roman" w:hAnsi="Times New Roman" w:cs="Times New Roman"/>
          <w:b/>
          <w:i/>
          <w:color w:val="000000"/>
          <w:sz w:val="24"/>
          <w:szCs w:val="24"/>
        </w:rPr>
        <w:t>Debt Service</w:t>
      </w:r>
      <w:r w:rsidR="00E41AE9">
        <w:rPr>
          <w:rFonts w:ascii="Times New Roman" w:eastAsia="Times New Roman" w:hAnsi="Times New Roman" w:cs="Times New Roman"/>
          <w:b/>
          <w:i/>
          <w:color w:val="000000"/>
          <w:sz w:val="24"/>
          <w:szCs w:val="24"/>
        </w:rPr>
        <w:t xml:space="preserve"> (excluding nonprofits)</w:t>
      </w:r>
    </w:p>
    <w:bookmarkEnd w:id="1"/>
    <w:p w:rsidR="00823086" w:rsidRPr="009C283F" w:rsidRDefault="00823086" w:rsidP="00823086">
      <w:pPr>
        <w:spacing w:after="0" w:line="240" w:lineRule="auto"/>
        <w:jc w:val="both"/>
        <w:rPr>
          <w:rFonts w:ascii="Times New Roman" w:eastAsia="Times New Roman" w:hAnsi="Times New Roman" w:cs="Times New Roman"/>
          <w:sz w:val="24"/>
          <w:szCs w:val="24"/>
        </w:rPr>
      </w:pPr>
    </w:p>
    <w:p w:rsidR="00DE6ADB" w:rsidRDefault="00823086" w:rsidP="00C471F1">
      <w:pPr>
        <w:numPr>
          <w:ilvl w:val="0"/>
          <w:numId w:val="32"/>
        </w:numPr>
        <w:spacing w:after="120" w:line="240" w:lineRule="auto"/>
        <w:jc w:val="both"/>
        <w:rPr>
          <w:rFonts w:ascii="Times New Roman" w:eastAsia="Times New Roman" w:hAnsi="Times New Roman" w:cs="Times New Roman"/>
          <w:sz w:val="24"/>
          <w:szCs w:val="24"/>
        </w:rPr>
      </w:pPr>
      <w:r w:rsidRPr="009C283F">
        <w:rPr>
          <w:rFonts w:ascii="Times New Roman" w:eastAsia="Times New Roman" w:hAnsi="Times New Roman" w:cs="Times New Roman"/>
          <w:sz w:val="24"/>
          <w:szCs w:val="24"/>
        </w:rPr>
        <w:t xml:space="preserve">If debt was issued during the </w:t>
      </w:r>
      <w:r w:rsidR="00B9239E">
        <w:rPr>
          <w:rFonts w:ascii="Times New Roman" w:eastAsia="Times New Roman" w:hAnsi="Times New Roman" w:cs="Times New Roman"/>
          <w:sz w:val="24"/>
          <w:szCs w:val="24"/>
        </w:rPr>
        <w:t xml:space="preserve">fiscal </w:t>
      </w:r>
      <w:r w:rsidR="00DE6ADB">
        <w:rPr>
          <w:rFonts w:ascii="Times New Roman" w:eastAsia="Times New Roman" w:hAnsi="Times New Roman" w:cs="Times New Roman"/>
          <w:sz w:val="24"/>
          <w:szCs w:val="24"/>
        </w:rPr>
        <w:t xml:space="preserve">period, </w:t>
      </w:r>
      <w:r w:rsidR="00CC19F9">
        <w:rPr>
          <w:rFonts w:ascii="Times New Roman" w:eastAsia="Times New Roman" w:hAnsi="Times New Roman" w:cs="Times New Roman"/>
          <w:sz w:val="24"/>
          <w:szCs w:val="24"/>
        </w:rPr>
        <w:t>obtain supporting documentation from the entity, and report whether</w:t>
      </w:r>
      <w:r w:rsidRPr="009C283F">
        <w:rPr>
          <w:rFonts w:ascii="Times New Roman" w:eastAsia="Times New Roman" w:hAnsi="Times New Roman" w:cs="Times New Roman"/>
          <w:sz w:val="24"/>
          <w:szCs w:val="24"/>
        </w:rPr>
        <w:t xml:space="preserve"> State Bond Commission approval was obtained.</w:t>
      </w:r>
    </w:p>
    <w:p w:rsidR="00823086" w:rsidRDefault="00CC19F9" w:rsidP="00C471F1">
      <w:pPr>
        <w:numPr>
          <w:ilvl w:val="0"/>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entity had outstanding debt during the fiscal period, obtain supporting documentation from the entity and report whether the entity made schedule</w:t>
      </w:r>
      <w:r w:rsidR="0022193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debt service payments</w:t>
      </w:r>
      <w:r w:rsidR="00D40DD2">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maintained debt reserves</w:t>
      </w:r>
      <w:r w:rsidR="00D40DD2">
        <w:rPr>
          <w:rFonts w:ascii="Times New Roman" w:eastAsia="Times New Roman" w:hAnsi="Times New Roman" w:cs="Times New Roman"/>
          <w:sz w:val="24"/>
          <w:szCs w:val="24"/>
        </w:rPr>
        <w:t>, as required by debt covenants</w:t>
      </w:r>
      <w:r w:rsidR="00DE6ADB" w:rsidRPr="00481139">
        <w:rPr>
          <w:rFonts w:ascii="Times New Roman" w:eastAsia="Times New Roman" w:hAnsi="Times New Roman" w:cs="Times New Roman"/>
          <w:sz w:val="24"/>
          <w:szCs w:val="24"/>
        </w:rPr>
        <w:t>.</w:t>
      </w:r>
    </w:p>
    <w:p w:rsidR="00C33638" w:rsidRPr="00481139" w:rsidRDefault="00C33638" w:rsidP="00737C5C">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entity had </w:t>
      </w:r>
      <w:r w:rsidR="001C7D13">
        <w:rPr>
          <w:rFonts w:ascii="Times New Roman" w:eastAsia="Times New Roman" w:hAnsi="Times New Roman" w:cs="Times New Roman"/>
          <w:sz w:val="24"/>
          <w:szCs w:val="24"/>
        </w:rPr>
        <w:t xml:space="preserve">tax </w:t>
      </w:r>
      <w:r>
        <w:rPr>
          <w:rFonts w:ascii="Times New Roman" w:eastAsia="Times New Roman" w:hAnsi="Times New Roman" w:cs="Times New Roman"/>
          <w:sz w:val="24"/>
          <w:szCs w:val="24"/>
        </w:rPr>
        <w:t>millages relating to debt service, obtain supporting documenta</w:t>
      </w:r>
      <w:r w:rsidR="00CF04BC">
        <w:rPr>
          <w:rFonts w:ascii="Times New Roman" w:eastAsia="Times New Roman" w:hAnsi="Times New Roman" w:cs="Times New Roman"/>
          <w:sz w:val="24"/>
          <w:szCs w:val="24"/>
        </w:rPr>
        <w:t>tion and report whether millage collections</w:t>
      </w:r>
      <w:r>
        <w:rPr>
          <w:rFonts w:ascii="Times New Roman" w:eastAsia="Times New Roman" w:hAnsi="Times New Roman" w:cs="Times New Roman"/>
          <w:sz w:val="24"/>
          <w:szCs w:val="24"/>
        </w:rPr>
        <w:t xml:space="preserve"> exceed debt service </w:t>
      </w:r>
      <w:r w:rsidR="00CF04BC">
        <w:rPr>
          <w:rFonts w:ascii="Times New Roman" w:eastAsia="Times New Roman" w:hAnsi="Times New Roman" w:cs="Times New Roman"/>
          <w:sz w:val="24"/>
          <w:szCs w:val="24"/>
        </w:rPr>
        <w:t xml:space="preserve">payments </w:t>
      </w:r>
      <w:r>
        <w:rPr>
          <w:rFonts w:ascii="Times New Roman" w:eastAsia="Times New Roman" w:hAnsi="Times New Roman" w:cs="Times New Roman"/>
          <w:sz w:val="24"/>
          <w:szCs w:val="24"/>
        </w:rPr>
        <w:t>by more than 10% during the fiscal period.  Also, report any millages that continue to be received for debt that has been paid off.</w:t>
      </w:r>
    </w:p>
    <w:p w:rsidR="007D679A" w:rsidRPr="009C283F" w:rsidRDefault="007D679A" w:rsidP="000213E1">
      <w:pPr>
        <w:spacing w:after="0" w:line="240" w:lineRule="auto"/>
        <w:ind w:left="720"/>
        <w:jc w:val="both"/>
        <w:rPr>
          <w:rFonts w:ascii="Times New Roman" w:hAnsi="Times New Roman" w:cs="Times New Roman"/>
          <w:sz w:val="24"/>
          <w:szCs w:val="24"/>
        </w:rPr>
      </w:pPr>
    </w:p>
    <w:p w:rsidR="00281E36" w:rsidRPr="00281E36" w:rsidRDefault="00281E36" w:rsidP="00281E36">
      <w:pPr>
        <w:pBdr>
          <w:bottom w:val="single" w:sz="4" w:space="1" w:color="auto"/>
        </w:pBdr>
        <w:spacing w:after="0"/>
        <w:rPr>
          <w:rFonts w:ascii="Times New Roman" w:eastAsia="Calibri" w:hAnsi="Times New Roman" w:cs="Times New Roman"/>
          <w:b/>
          <w:i/>
          <w:sz w:val="24"/>
          <w:szCs w:val="24"/>
        </w:rPr>
      </w:pPr>
      <w:r w:rsidRPr="00281E36">
        <w:rPr>
          <w:rFonts w:ascii="Times New Roman" w:eastAsia="Calibri" w:hAnsi="Times New Roman" w:cs="Times New Roman"/>
          <w:b/>
          <w:i/>
          <w:sz w:val="24"/>
          <w:szCs w:val="24"/>
        </w:rPr>
        <w:t>Other</w:t>
      </w:r>
    </w:p>
    <w:p w:rsidR="00281E36" w:rsidRPr="00281E36" w:rsidRDefault="00281E36" w:rsidP="00281E36">
      <w:pPr>
        <w:spacing w:after="0"/>
        <w:rPr>
          <w:rFonts w:ascii="Times New Roman" w:eastAsia="Calibri" w:hAnsi="Times New Roman" w:cs="Times New Roman"/>
          <w:sz w:val="24"/>
          <w:szCs w:val="24"/>
        </w:rPr>
      </w:pPr>
    </w:p>
    <w:p w:rsidR="00281E36" w:rsidRDefault="00180FE2" w:rsidP="00C471F1">
      <w:pPr>
        <w:numPr>
          <w:ilvl w:val="0"/>
          <w:numId w:val="20"/>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Inquire of management whether the entity had any misappropriations of public funds or assets.  If so, </w:t>
      </w:r>
      <w:r w:rsidR="00B716A2">
        <w:rPr>
          <w:rFonts w:ascii="Times New Roman" w:eastAsia="Times New Roman" w:hAnsi="Times New Roman" w:cs="Times New Roman"/>
          <w:sz w:val="24"/>
          <w:szCs w:val="24"/>
        </w:rPr>
        <w:t xml:space="preserve">obtain/review supporting documentation and </w:t>
      </w:r>
      <w:r>
        <w:rPr>
          <w:rFonts w:ascii="Times New Roman" w:eastAsia="Times New Roman" w:hAnsi="Times New Roman" w:cs="Times New Roman"/>
          <w:sz w:val="24"/>
          <w:szCs w:val="24"/>
        </w:rPr>
        <w:t xml:space="preserve">report whether the entity reported the misappropriation </w:t>
      </w:r>
      <w:r w:rsidR="00281E36" w:rsidRPr="00281E36">
        <w:rPr>
          <w:rFonts w:ascii="Times New Roman" w:eastAsia="Times New Roman" w:hAnsi="Times New Roman" w:cs="Times New Roman"/>
          <w:sz w:val="24"/>
          <w:szCs w:val="24"/>
        </w:rPr>
        <w:t xml:space="preserve">to the legislative auditor and the district attorney of the parish in which the </w:t>
      </w:r>
      <w:r w:rsidR="002C4D7A">
        <w:rPr>
          <w:rFonts w:ascii="Times New Roman" w:eastAsia="Times New Roman" w:hAnsi="Times New Roman" w:cs="Times New Roman"/>
          <w:sz w:val="24"/>
          <w:szCs w:val="24"/>
        </w:rPr>
        <w:t>entity</w:t>
      </w:r>
      <w:r w:rsidR="00281E36" w:rsidRPr="00281E36">
        <w:rPr>
          <w:rFonts w:ascii="Times New Roman" w:eastAsia="Times New Roman" w:hAnsi="Times New Roman" w:cs="Times New Roman"/>
          <w:sz w:val="24"/>
          <w:szCs w:val="24"/>
        </w:rPr>
        <w:t xml:space="preserve"> is domiciled.</w:t>
      </w:r>
    </w:p>
    <w:p w:rsidR="007608B8" w:rsidRDefault="007608B8" w:rsidP="00487DBF">
      <w:pPr>
        <w:numPr>
          <w:ilvl w:val="0"/>
          <w:numId w:val="20"/>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 and report whether the entity </w:t>
      </w:r>
      <w:r w:rsidR="00B53405">
        <w:rPr>
          <w:rFonts w:ascii="Times New Roman" w:eastAsia="Times New Roman" w:hAnsi="Times New Roman" w:cs="Times New Roman"/>
          <w:sz w:val="24"/>
          <w:szCs w:val="24"/>
        </w:rPr>
        <w:t xml:space="preserve">has posted on its premises and website, the notice required by R.S. 24:523.1.  This notice (available for download or print at </w:t>
      </w:r>
      <w:hyperlink r:id="rId10" w:history="1">
        <w:r w:rsidR="00B53405" w:rsidRPr="00495798">
          <w:rPr>
            <w:rStyle w:val="Hyperlink"/>
            <w:rFonts w:ascii="Times New Roman" w:eastAsia="Times New Roman" w:hAnsi="Times New Roman" w:cs="Times New Roman"/>
            <w:sz w:val="24"/>
            <w:szCs w:val="24"/>
          </w:rPr>
          <w:t>www.lla.la.gov/hotline</w:t>
        </w:r>
      </w:hyperlink>
      <w:r w:rsidR="00B53405">
        <w:rPr>
          <w:rFonts w:ascii="Times New Roman" w:eastAsia="Times New Roman" w:hAnsi="Times New Roman" w:cs="Times New Roman"/>
          <w:sz w:val="24"/>
          <w:szCs w:val="24"/>
        </w:rPr>
        <w:t>) concerns the reporting of misappropriation, fraud, waste, or abuse of public funds.</w:t>
      </w:r>
    </w:p>
    <w:p w:rsidR="000213E1" w:rsidRPr="00737C5C" w:rsidRDefault="00674C3D" w:rsidP="00737C5C">
      <w:pPr>
        <w:numPr>
          <w:ilvl w:val="0"/>
          <w:numId w:val="20"/>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practitioner observes or otherwise identifies any exceptions regarding management’s representations in the procedures above, report the nature of each exception.</w:t>
      </w:r>
    </w:p>
    <w:sectPr w:rsidR="000213E1" w:rsidRPr="00737C5C" w:rsidSect="007D679A">
      <w:headerReference w:type="default" r:id="rId11"/>
      <w:footerReference w:type="default" r:id="rId12"/>
      <w:pgSz w:w="12240" w:h="15840"/>
      <w:pgMar w:top="1973"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A2" w:rsidRDefault="00470EA2" w:rsidP="00CD2DF8">
      <w:pPr>
        <w:spacing w:after="0" w:line="240" w:lineRule="auto"/>
      </w:pPr>
      <w:r>
        <w:separator/>
      </w:r>
    </w:p>
  </w:endnote>
  <w:endnote w:type="continuationSeparator" w:id="0">
    <w:p w:rsidR="00470EA2" w:rsidRDefault="00470EA2" w:rsidP="00CD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90704"/>
      <w:docPartObj>
        <w:docPartGallery w:val="Page Numbers (Bottom of Page)"/>
        <w:docPartUnique/>
      </w:docPartObj>
    </w:sdtPr>
    <w:sdtEndPr>
      <w:rPr>
        <w:color w:val="808080" w:themeColor="background1" w:themeShade="80"/>
        <w:spacing w:val="60"/>
      </w:rPr>
    </w:sdtEndPr>
    <w:sdtContent>
      <w:p w:rsidR="00487DBF" w:rsidRDefault="00487D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512F">
          <w:rPr>
            <w:noProof/>
          </w:rPr>
          <w:t>6</w:t>
        </w:r>
        <w:r>
          <w:rPr>
            <w:noProof/>
          </w:rPr>
          <w:fldChar w:fldCharType="end"/>
        </w:r>
        <w:r>
          <w:t xml:space="preserve"> | </w:t>
        </w:r>
        <w:r>
          <w:rPr>
            <w:color w:val="808080" w:themeColor="background1" w:themeShade="80"/>
            <w:spacing w:val="60"/>
          </w:rPr>
          <w:t>Page</w:t>
        </w:r>
      </w:p>
    </w:sdtContent>
  </w:sdt>
  <w:p w:rsidR="00487DBF" w:rsidRPr="00C72C8C" w:rsidRDefault="00C72C8C">
    <w:pPr>
      <w:pStyle w:val="Footer"/>
      <w:rPr>
        <w:i/>
      </w:rPr>
    </w:pPr>
    <w:r w:rsidRPr="00C72C8C">
      <w:rPr>
        <w:i/>
      </w:rPr>
      <w:t>Last Updated: February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A2" w:rsidRDefault="00470EA2" w:rsidP="00CD2DF8">
      <w:pPr>
        <w:spacing w:after="0" w:line="240" w:lineRule="auto"/>
      </w:pPr>
      <w:r>
        <w:separator/>
      </w:r>
    </w:p>
  </w:footnote>
  <w:footnote w:type="continuationSeparator" w:id="0">
    <w:p w:rsidR="00470EA2" w:rsidRDefault="00470EA2" w:rsidP="00CD2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9" w:rsidRPr="002733E5" w:rsidRDefault="00E27F19" w:rsidP="002733E5">
    <w:pPr>
      <w:pStyle w:val="Header"/>
      <w:jc w:val="center"/>
      <w:rPr>
        <w:rFonts w:ascii="Times New Roman" w:hAnsi="Times New Roman" w:cs="Times New Roman"/>
        <w:b/>
        <w:i/>
        <w:sz w:val="32"/>
        <w:szCs w:val="32"/>
      </w:rPr>
    </w:pPr>
    <w:r w:rsidRPr="002733E5">
      <w:rPr>
        <w:rFonts w:ascii="Times New Roman" w:hAnsi="Times New Roman" w:cs="Times New Roman"/>
        <w:b/>
        <w:i/>
        <w:sz w:val="32"/>
        <w:szCs w:val="32"/>
      </w:rPr>
      <w:t>Louisiana Legislative Auditor – Statewide Agreed-Upon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FC0"/>
    <w:multiLevelType w:val="hybridMultilevel"/>
    <w:tmpl w:val="BE4ABD3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4E6E5D"/>
    <w:multiLevelType w:val="hybridMultilevel"/>
    <w:tmpl w:val="64F48052"/>
    <w:lvl w:ilvl="0" w:tplc="27F8CA1C">
      <w:start w:val="1"/>
      <w:numFmt w:val="decimal"/>
      <w:lvlText w:val="%1."/>
      <w:lvlJc w:val="left"/>
      <w:pPr>
        <w:tabs>
          <w:tab w:val="num" w:pos="720"/>
        </w:tabs>
        <w:ind w:left="720" w:hanging="360"/>
      </w:pPr>
      <w:rPr>
        <w:color w:val="auto"/>
      </w:rPr>
    </w:lvl>
    <w:lvl w:ilvl="1" w:tplc="58D8E7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C7F6F"/>
    <w:multiLevelType w:val="hybridMultilevel"/>
    <w:tmpl w:val="977A8E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CF2238"/>
    <w:multiLevelType w:val="hybridMultilevel"/>
    <w:tmpl w:val="10D6595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3E3297"/>
    <w:multiLevelType w:val="hybridMultilevel"/>
    <w:tmpl w:val="2AA086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9B59D3"/>
    <w:multiLevelType w:val="hybridMultilevel"/>
    <w:tmpl w:val="D21AE8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AB02AA"/>
    <w:multiLevelType w:val="hybridMultilevel"/>
    <w:tmpl w:val="F93E74CC"/>
    <w:lvl w:ilvl="0" w:tplc="32BCC08A">
      <w:start w:val="14"/>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462076D"/>
    <w:multiLevelType w:val="hybridMultilevel"/>
    <w:tmpl w:val="0608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11A8C"/>
    <w:multiLevelType w:val="hybridMultilevel"/>
    <w:tmpl w:val="C5C0E032"/>
    <w:lvl w:ilvl="0" w:tplc="B5D2CBCE">
      <w:start w:val="22"/>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724480C"/>
    <w:multiLevelType w:val="hybridMultilevel"/>
    <w:tmpl w:val="58E4B9D4"/>
    <w:lvl w:ilvl="0" w:tplc="B650C8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591F62"/>
    <w:multiLevelType w:val="hybridMultilevel"/>
    <w:tmpl w:val="4DF07E1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170"/>
        </w:tabs>
        <w:ind w:left="1170" w:hanging="360"/>
      </w:pPr>
      <w:rPr>
        <w:rFonts w:ascii="Wingdings" w:hAnsi="Wingdings" w:hint="default"/>
      </w:r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1913BD3"/>
    <w:multiLevelType w:val="hybridMultilevel"/>
    <w:tmpl w:val="90B05C8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2EAAA82C">
      <w:start w:val="1"/>
      <w:numFmt w:val="bullet"/>
      <w:lvlText w:val="o"/>
      <w:lvlJc w:val="left"/>
      <w:pPr>
        <w:tabs>
          <w:tab w:val="num" w:pos="72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69604B"/>
    <w:multiLevelType w:val="hybridMultilevel"/>
    <w:tmpl w:val="86B427C2"/>
    <w:lvl w:ilvl="0" w:tplc="CF8E1406">
      <w:start w:val="8"/>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EC963B0"/>
    <w:multiLevelType w:val="hybridMultilevel"/>
    <w:tmpl w:val="3738D5C0"/>
    <w:lvl w:ilvl="0" w:tplc="04090017">
      <w:start w:val="1"/>
      <w:numFmt w:val="lowerLetter"/>
      <w:lvlText w:val="%1)"/>
      <w:lvlJc w:val="left"/>
      <w:pPr>
        <w:tabs>
          <w:tab w:val="num" w:pos="1080"/>
        </w:tabs>
        <w:ind w:left="1080" w:hanging="360"/>
      </w:pPr>
      <w:rPr>
        <w:rFonts w:hint="default"/>
        <w:color w:val="auto"/>
      </w:rPr>
    </w:lvl>
    <w:lvl w:ilvl="1" w:tplc="2EAAA82C">
      <w:start w:val="1"/>
      <w:numFmt w:val="bullet"/>
      <w:lvlText w:val="o"/>
      <w:lvlJc w:val="left"/>
      <w:pPr>
        <w:tabs>
          <w:tab w:val="num" w:pos="72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9A2D30"/>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E93DEF"/>
    <w:multiLevelType w:val="hybridMultilevel"/>
    <w:tmpl w:val="EE8AD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CE0FF8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423180"/>
    <w:multiLevelType w:val="hybridMultilevel"/>
    <w:tmpl w:val="8ACC4D78"/>
    <w:lvl w:ilvl="0" w:tplc="6772DAEE">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464459E7"/>
    <w:multiLevelType w:val="hybridMultilevel"/>
    <w:tmpl w:val="1982D3FC"/>
    <w:lvl w:ilvl="0" w:tplc="21F29F2E">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7375393"/>
    <w:multiLevelType w:val="hybridMultilevel"/>
    <w:tmpl w:val="09F2CFF6"/>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296E22"/>
    <w:multiLevelType w:val="hybridMultilevel"/>
    <w:tmpl w:val="7C6E23DA"/>
    <w:lvl w:ilvl="0" w:tplc="04090017">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568D2223"/>
    <w:multiLevelType w:val="hybridMultilevel"/>
    <w:tmpl w:val="774E7D7C"/>
    <w:lvl w:ilvl="0" w:tplc="04090017">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5D4448CB"/>
    <w:multiLevelType w:val="hybridMultilevel"/>
    <w:tmpl w:val="2E385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F340F9"/>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330F8"/>
    <w:multiLevelType w:val="hybridMultilevel"/>
    <w:tmpl w:val="6D54C33E"/>
    <w:lvl w:ilvl="0" w:tplc="6532A744">
      <w:start w:val="17"/>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69467DB4"/>
    <w:multiLevelType w:val="hybridMultilevel"/>
    <w:tmpl w:val="2BFCB4C8"/>
    <w:lvl w:ilvl="0" w:tplc="8B42C8DC">
      <w:start w:val="5"/>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69D01C37"/>
    <w:multiLevelType w:val="hybridMultilevel"/>
    <w:tmpl w:val="2E9433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D1F12AD"/>
    <w:multiLevelType w:val="hybridMultilevel"/>
    <w:tmpl w:val="D2243988"/>
    <w:lvl w:ilvl="0" w:tplc="9432D84E">
      <w:start w:val="20"/>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6D604AA8"/>
    <w:multiLevelType w:val="hybridMultilevel"/>
    <w:tmpl w:val="C92AD8A6"/>
    <w:lvl w:ilvl="0" w:tplc="EBE4146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1D10DF"/>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732AF4"/>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95E6289"/>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D522F5"/>
    <w:multiLevelType w:val="hybridMultilevel"/>
    <w:tmpl w:val="35460FB8"/>
    <w:lvl w:ilvl="0" w:tplc="3D60063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7FB4771A"/>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27"/>
  </w:num>
  <w:num w:numId="5">
    <w:abstractNumId w:val="5"/>
  </w:num>
  <w:num w:numId="6">
    <w:abstractNumId w:val="21"/>
  </w:num>
  <w:num w:numId="7">
    <w:abstractNumId w:val="2"/>
  </w:num>
  <w:num w:numId="8">
    <w:abstractNumId w:val="16"/>
  </w:num>
  <w:num w:numId="9">
    <w:abstractNumId w:val="20"/>
  </w:num>
  <w:num w:numId="10">
    <w:abstractNumId w:val="12"/>
  </w:num>
  <w:num w:numId="11">
    <w:abstractNumId w:val="31"/>
  </w:num>
  <w:num w:numId="12">
    <w:abstractNumId w:val="19"/>
  </w:num>
  <w:num w:numId="13">
    <w:abstractNumId w:val="14"/>
  </w:num>
  <w:num w:numId="14">
    <w:abstractNumId w:val="6"/>
  </w:num>
  <w:num w:numId="15">
    <w:abstractNumId w:val="22"/>
  </w:num>
  <w:num w:numId="16">
    <w:abstractNumId w:val="4"/>
  </w:num>
  <w:num w:numId="17">
    <w:abstractNumId w:val="23"/>
  </w:num>
  <w:num w:numId="18">
    <w:abstractNumId w:val="18"/>
  </w:num>
  <w:num w:numId="19">
    <w:abstractNumId w:val="30"/>
  </w:num>
  <w:num w:numId="20">
    <w:abstractNumId w:val="17"/>
  </w:num>
  <w:num w:numId="21">
    <w:abstractNumId w:val="26"/>
  </w:num>
  <w:num w:numId="22">
    <w:abstractNumId w:val="11"/>
  </w:num>
  <w:num w:numId="23">
    <w:abstractNumId w:val="24"/>
  </w:num>
  <w:num w:numId="24">
    <w:abstractNumId w:val="25"/>
  </w:num>
  <w:num w:numId="25">
    <w:abstractNumId w:val="10"/>
  </w:num>
  <w:num w:numId="26">
    <w:abstractNumId w:val="3"/>
  </w:num>
  <w:num w:numId="27">
    <w:abstractNumId w:val="0"/>
  </w:num>
  <w:num w:numId="28">
    <w:abstractNumId w:val="29"/>
  </w:num>
  <w:num w:numId="29">
    <w:abstractNumId w:val="7"/>
  </w:num>
  <w:num w:numId="30">
    <w:abstractNumId w:val="9"/>
  </w:num>
  <w:num w:numId="31">
    <w:abstractNumId w:val="32"/>
  </w:num>
  <w:num w:numId="32">
    <w:abstractNumId w:val="8"/>
  </w:num>
  <w:num w:numId="3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09"/>
    <w:rsid w:val="000052E0"/>
    <w:rsid w:val="000113E9"/>
    <w:rsid w:val="0001448D"/>
    <w:rsid w:val="000213E1"/>
    <w:rsid w:val="00023AF8"/>
    <w:rsid w:val="00044745"/>
    <w:rsid w:val="00044BC0"/>
    <w:rsid w:val="00045882"/>
    <w:rsid w:val="00045A66"/>
    <w:rsid w:val="00050483"/>
    <w:rsid w:val="000905B3"/>
    <w:rsid w:val="0009149A"/>
    <w:rsid w:val="00092367"/>
    <w:rsid w:val="00096C77"/>
    <w:rsid w:val="000A1C74"/>
    <w:rsid w:val="000C0840"/>
    <w:rsid w:val="000D3BBC"/>
    <w:rsid w:val="000E1CFA"/>
    <w:rsid w:val="00104EE8"/>
    <w:rsid w:val="00112C09"/>
    <w:rsid w:val="00116ACC"/>
    <w:rsid w:val="00122CCE"/>
    <w:rsid w:val="00127DDF"/>
    <w:rsid w:val="00134ACA"/>
    <w:rsid w:val="001359BF"/>
    <w:rsid w:val="00150CFC"/>
    <w:rsid w:val="00156DE8"/>
    <w:rsid w:val="00157DED"/>
    <w:rsid w:val="00161C27"/>
    <w:rsid w:val="001652BB"/>
    <w:rsid w:val="00165EA8"/>
    <w:rsid w:val="00171511"/>
    <w:rsid w:val="00174E1F"/>
    <w:rsid w:val="00180FE2"/>
    <w:rsid w:val="001951EE"/>
    <w:rsid w:val="001B4CAC"/>
    <w:rsid w:val="001C45C2"/>
    <w:rsid w:val="001C6B55"/>
    <w:rsid w:val="001C7D13"/>
    <w:rsid w:val="001D65C0"/>
    <w:rsid w:val="001F0E6E"/>
    <w:rsid w:val="001F2059"/>
    <w:rsid w:val="001F2870"/>
    <w:rsid w:val="001F332F"/>
    <w:rsid w:val="001F452A"/>
    <w:rsid w:val="001F4CC6"/>
    <w:rsid w:val="00204534"/>
    <w:rsid w:val="00214718"/>
    <w:rsid w:val="00221932"/>
    <w:rsid w:val="0022226C"/>
    <w:rsid w:val="002269AC"/>
    <w:rsid w:val="00227127"/>
    <w:rsid w:val="00234884"/>
    <w:rsid w:val="00234F0A"/>
    <w:rsid w:val="00236E56"/>
    <w:rsid w:val="00261601"/>
    <w:rsid w:val="00263767"/>
    <w:rsid w:val="00264308"/>
    <w:rsid w:val="00265C61"/>
    <w:rsid w:val="00267B77"/>
    <w:rsid w:val="00270290"/>
    <w:rsid w:val="002733E5"/>
    <w:rsid w:val="00281E36"/>
    <w:rsid w:val="002C4D7A"/>
    <w:rsid w:val="002C71F7"/>
    <w:rsid w:val="002D4E2A"/>
    <w:rsid w:val="002E0BEB"/>
    <w:rsid w:val="002E2C16"/>
    <w:rsid w:val="002E4614"/>
    <w:rsid w:val="00301E94"/>
    <w:rsid w:val="0031415A"/>
    <w:rsid w:val="00317B61"/>
    <w:rsid w:val="00321806"/>
    <w:rsid w:val="003245F5"/>
    <w:rsid w:val="003455C5"/>
    <w:rsid w:val="00355233"/>
    <w:rsid w:val="00356ED4"/>
    <w:rsid w:val="00370B8A"/>
    <w:rsid w:val="003727AF"/>
    <w:rsid w:val="00373282"/>
    <w:rsid w:val="003C262F"/>
    <w:rsid w:val="003C3434"/>
    <w:rsid w:val="003C5B1D"/>
    <w:rsid w:val="003D450D"/>
    <w:rsid w:val="003D65C2"/>
    <w:rsid w:val="003E3850"/>
    <w:rsid w:val="003E4976"/>
    <w:rsid w:val="00404DDC"/>
    <w:rsid w:val="00417C40"/>
    <w:rsid w:val="00435EF0"/>
    <w:rsid w:val="00443A3A"/>
    <w:rsid w:val="00446A9D"/>
    <w:rsid w:val="00456F60"/>
    <w:rsid w:val="004574EE"/>
    <w:rsid w:val="00462601"/>
    <w:rsid w:val="00470EA2"/>
    <w:rsid w:val="0047487C"/>
    <w:rsid w:val="00476E61"/>
    <w:rsid w:val="00481139"/>
    <w:rsid w:val="00487DBF"/>
    <w:rsid w:val="00492215"/>
    <w:rsid w:val="004A1304"/>
    <w:rsid w:val="004A301A"/>
    <w:rsid w:val="004B2E79"/>
    <w:rsid w:val="004B512F"/>
    <w:rsid w:val="004B5DAE"/>
    <w:rsid w:val="004C34C3"/>
    <w:rsid w:val="004C3816"/>
    <w:rsid w:val="004E6C3B"/>
    <w:rsid w:val="005061BE"/>
    <w:rsid w:val="00507A31"/>
    <w:rsid w:val="00513735"/>
    <w:rsid w:val="00514B22"/>
    <w:rsid w:val="00515773"/>
    <w:rsid w:val="005224A1"/>
    <w:rsid w:val="0053056D"/>
    <w:rsid w:val="00536020"/>
    <w:rsid w:val="00536990"/>
    <w:rsid w:val="00542E19"/>
    <w:rsid w:val="00553958"/>
    <w:rsid w:val="0055574A"/>
    <w:rsid w:val="00572FDA"/>
    <w:rsid w:val="00576441"/>
    <w:rsid w:val="0058696F"/>
    <w:rsid w:val="005900EC"/>
    <w:rsid w:val="005A3F2C"/>
    <w:rsid w:val="005B343A"/>
    <w:rsid w:val="005B6566"/>
    <w:rsid w:val="005C2569"/>
    <w:rsid w:val="005D2CD4"/>
    <w:rsid w:val="005D5B17"/>
    <w:rsid w:val="005E56F6"/>
    <w:rsid w:val="005F5CFD"/>
    <w:rsid w:val="005F69FF"/>
    <w:rsid w:val="00603E89"/>
    <w:rsid w:val="00605317"/>
    <w:rsid w:val="00632D7B"/>
    <w:rsid w:val="006471B0"/>
    <w:rsid w:val="006662ED"/>
    <w:rsid w:val="00674C3D"/>
    <w:rsid w:val="006845ED"/>
    <w:rsid w:val="00684C32"/>
    <w:rsid w:val="006A58D3"/>
    <w:rsid w:val="006B36DB"/>
    <w:rsid w:val="006C77BE"/>
    <w:rsid w:val="006D4518"/>
    <w:rsid w:val="006E778B"/>
    <w:rsid w:val="006F4132"/>
    <w:rsid w:val="007017EB"/>
    <w:rsid w:val="00705644"/>
    <w:rsid w:val="007070D1"/>
    <w:rsid w:val="00723263"/>
    <w:rsid w:val="00727ED6"/>
    <w:rsid w:val="00734365"/>
    <w:rsid w:val="00736694"/>
    <w:rsid w:val="00737C5C"/>
    <w:rsid w:val="00753D3A"/>
    <w:rsid w:val="0075617B"/>
    <w:rsid w:val="00756B6E"/>
    <w:rsid w:val="007608B8"/>
    <w:rsid w:val="00783A10"/>
    <w:rsid w:val="00794E7D"/>
    <w:rsid w:val="007A24FA"/>
    <w:rsid w:val="007A5A5B"/>
    <w:rsid w:val="007C4393"/>
    <w:rsid w:val="007C7285"/>
    <w:rsid w:val="007D19F6"/>
    <w:rsid w:val="007D679A"/>
    <w:rsid w:val="007E4F68"/>
    <w:rsid w:val="007F37F5"/>
    <w:rsid w:val="00802B25"/>
    <w:rsid w:val="00810BB3"/>
    <w:rsid w:val="00820B4D"/>
    <w:rsid w:val="00823086"/>
    <w:rsid w:val="00823B51"/>
    <w:rsid w:val="008247EB"/>
    <w:rsid w:val="008253FC"/>
    <w:rsid w:val="0082590F"/>
    <w:rsid w:val="00831518"/>
    <w:rsid w:val="00836FB3"/>
    <w:rsid w:val="00843FEA"/>
    <w:rsid w:val="00850DE4"/>
    <w:rsid w:val="00860407"/>
    <w:rsid w:val="00867EF6"/>
    <w:rsid w:val="00871A80"/>
    <w:rsid w:val="00880B8E"/>
    <w:rsid w:val="008942E1"/>
    <w:rsid w:val="00894EF8"/>
    <w:rsid w:val="0089520E"/>
    <w:rsid w:val="00896B3A"/>
    <w:rsid w:val="008A22D0"/>
    <w:rsid w:val="008A264D"/>
    <w:rsid w:val="008B4611"/>
    <w:rsid w:val="008C53BA"/>
    <w:rsid w:val="008C5C70"/>
    <w:rsid w:val="008D412C"/>
    <w:rsid w:val="008E0A31"/>
    <w:rsid w:val="008E695E"/>
    <w:rsid w:val="008F08C5"/>
    <w:rsid w:val="008F5AD4"/>
    <w:rsid w:val="009157D5"/>
    <w:rsid w:val="0092241F"/>
    <w:rsid w:val="00937E17"/>
    <w:rsid w:val="00937E63"/>
    <w:rsid w:val="00953B4A"/>
    <w:rsid w:val="00960C8C"/>
    <w:rsid w:val="00967658"/>
    <w:rsid w:val="00974101"/>
    <w:rsid w:val="00985F16"/>
    <w:rsid w:val="00994BC5"/>
    <w:rsid w:val="009A7256"/>
    <w:rsid w:val="009B3303"/>
    <w:rsid w:val="009B6DC0"/>
    <w:rsid w:val="009C01CA"/>
    <w:rsid w:val="009C0BA4"/>
    <w:rsid w:val="009C0BB9"/>
    <w:rsid w:val="009C283F"/>
    <w:rsid w:val="009C2BE3"/>
    <w:rsid w:val="009C6872"/>
    <w:rsid w:val="009D1F76"/>
    <w:rsid w:val="009D6C96"/>
    <w:rsid w:val="009E7118"/>
    <w:rsid w:val="00A02A79"/>
    <w:rsid w:val="00A035D8"/>
    <w:rsid w:val="00A07895"/>
    <w:rsid w:val="00A11F71"/>
    <w:rsid w:val="00A2621D"/>
    <w:rsid w:val="00A300A3"/>
    <w:rsid w:val="00A57D1A"/>
    <w:rsid w:val="00A64B18"/>
    <w:rsid w:val="00A64D0B"/>
    <w:rsid w:val="00A7225A"/>
    <w:rsid w:val="00A72C86"/>
    <w:rsid w:val="00A93039"/>
    <w:rsid w:val="00A9416A"/>
    <w:rsid w:val="00A95F72"/>
    <w:rsid w:val="00A965B3"/>
    <w:rsid w:val="00AB18C1"/>
    <w:rsid w:val="00AB1B01"/>
    <w:rsid w:val="00AC21A2"/>
    <w:rsid w:val="00AD2DBE"/>
    <w:rsid w:val="00AE1DA2"/>
    <w:rsid w:val="00AE51DC"/>
    <w:rsid w:val="00AE6506"/>
    <w:rsid w:val="00B120C7"/>
    <w:rsid w:val="00B1429B"/>
    <w:rsid w:val="00B2263B"/>
    <w:rsid w:val="00B24559"/>
    <w:rsid w:val="00B25468"/>
    <w:rsid w:val="00B46591"/>
    <w:rsid w:val="00B46E24"/>
    <w:rsid w:val="00B53405"/>
    <w:rsid w:val="00B54979"/>
    <w:rsid w:val="00B62727"/>
    <w:rsid w:val="00B716A2"/>
    <w:rsid w:val="00B72C8F"/>
    <w:rsid w:val="00B77504"/>
    <w:rsid w:val="00B87C67"/>
    <w:rsid w:val="00B90371"/>
    <w:rsid w:val="00B9239E"/>
    <w:rsid w:val="00B942FD"/>
    <w:rsid w:val="00B95451"/>
    <w:rsid w:val="00BA6440"/>
    <w:rsid w:val="00BB0137"/>
    <w:rsid w:val="00BB75FC"/>
    <w:rsid w:val="00BC2804"/>
    <w:rsid w:val="00BC6D3E"/>
    <w:rsid w:val="00BD4027"/>
    <w:rsid w:val="00BE2C9B"/>
    <w:rsid w:val="00BE3050"/>
    <w:rsid w:val="00BE7710"/>
    <w:rsid w:val="00C0100E"/>
    <w:rsid w:val="00C02DF0"/>
    <w:rsid w:val="00C22E5D"/>
    <w:rsid w:val="00C23ECA"/>
    <w:rsid w:val="00C271F1"/>
    <w:rsid w:val="00C33638"/>
    <w:rsid w:val="00C471F1"/>
    <w:rsid w:val="00C72C8C"/>
    <w:rsid w:val="00C77982"/>
    <w:rsid w:val="00C77FDD"/>
    <w:rsid w:val="00C843F8"/>
    <w:rsid w:val="00C92EC2"/>
    <w:rsid w:val="00C94CA3"/>
    <w:rsid w:val="00CA4265"/>
    <w:rsid w:val="00CC19F9"/>
    <w:rsid w:val="00CD2DF8"/>
    <w:rsid w:val="00CD3422"/>
    <w:rsid w:val="00CD7E92"/>
    <w:rsid w:val="00CF04BC"/>
    <w:rsid w:val="00CF1B6C"/>
    <w:rsid w:val="00CF1C03"/>
    <w:rsid w:val="00CF300F"/>
    <w:rsid w:val="00D00766"/>
    <w:rsid w:val="00D01548"/>
    <w:rsid w:val="00D03162"/>
    <w:rsid w:val="00D12AA8"/>
    <w:rsid w:val="00D262B8"/>
    <w:rsid w:val="00D346B6"/>
    <w:rsid w:val="00D37FDA"/>
    <w:rsid w:val="00D40997"/>
    <w:rsid w:val="00D40DD2"/>
    <w:rsid w:val="00D445FC"/>
    <w:rsid w:val="00D52010"/>
    <w:rsid w:val="00D546F6"/>
    <w:rsid w:val="00D55B5C"/>
    <w:rsid w:val="00D614B0"/>
    <w:rsid w:val="00D67DED"/>
    <w:rsid w:val="00D821FA"/>
    <w:rsid w:val="00DA1D83"/>
    <w:rsid w:val="00DA57A3"/>
    <w:rsid w:val="00DB3322"/>
    <w:rsid w:val="00DC0947"/>
    <w:rsid w:val="00DC1ED5"/>
    <w:rsid w:val="00DC4653"/>
    <w:rsid w:val="00DC61EE"/>
    <w:rsid w:val="00DD3B17"/>
    <w:rsid w:val="00DD59B8"/>
    <w:rsid w:val="00DE6ADB"/>
    <w:rsid w:val="00E1352C"/>
    <w:rsid w:val="00E15450"/>
    <w:rsid w:val="00E22C59"/>
    <w:rsid w:val="00E2502B"/>
    <w:rsid w:val="00E2766C"/>
    <w:rsid w:val="00E27F19"/>
    <w:rsid w:val="00E41AE9"/>
    <w:rsid w:val="00E45CCD"/>
    <w:rsid w:val="00E52779"/>
    <w:rsid w:val="00E558C1"/>
    <w:rsid w:val="00EC017C"/>
    <w:rsid w:val="00EC0512"/>
    <w:rsid w:val="00EC1450"/>
    <w:rsid w:val="00EC2715"/>
    <w:rsid w:val="00EC57E9"/>
    <w:rsid w:val="00ED228B"/>
    <w:rsid w:val="00ED29A2"/>
    <w:rsid w:val="00EE1B82"/>
    <w:rsid w:val="00EE2DB4"/>
    <w:rsid w:val="00EE4A2D"/>
    <w:rsid w:val="00F11543"/>
    <w:rsid w:val="00F16420"/>
    <w:rsid w:val="00F35EF7"/>
    <w:rsid w:val="00F47155"/>
    <w:rsid w:val="00F5394D"/>
    <w:rsid w:val="00F66670"/>
    <w:rsid w:val="00F672A4"/>
    <w:rsid w:val="00F8582B"/>
    <w:rsid w:val="00F938C0"/>
    <w:rsid w:val="00FB527E"/>
    <w:rsid w:val="00FC4F2A"/>
    <w:rsid w:val="00FD4509"/>
    <w:rsid w:val="00FD767C"/>
    <w:rsid w:val="00FE47E7"/>
    <w:rsid w:val="00FF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09"/>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F8"/>
  </w:style>
  <w:style w:type="paragraph" w:styleId="Footer">
    <w:name w:val="footer"/>
    <w:basedOn w:val="Normal"/>
    <w:link w:val="FooterChar"/>
    <w:uiPriority w:val="99"/>
    <w:unhideWhenUsed/>
    <w:rsid w:val="00CD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F8"/>
  </w:style>
  <w:style w:type="paragraph" w:styleId="BalloonText">
    <w:name w:val="Balloon Text"/>
    <w:basedOn w:val="Normal"/>
    <w:link w:val="BalloonTextChar"/>
    <w:uiPriority w:val="99"/>
    <w:semiHidden/>
    <w:unhideWhenUsed/>
    <w:rsid w:val="00DC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47"/>
    <w:rPr>
      <w:rFonts w:ascii="Tahoma" w:hAnsi="Tahoma" w:cs="Tahoma"/>
      <w:sz w:val="16"/>
      <w:szCs w:val="16"/>
    </w:rPr>
  </w:style>
  <w:style w:type="character" w:styleId="Hyperlink">
    <w:name w:val="Hyperlink"/>
    <w:basedOn w:val="DefaultParagraphFont"/>
    <w:uiPriority w:val="99"/>
    <w:unhideWhenUsed/>
    <w:rsid w:val="00896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09"/>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F8"/>
  </w:style>
  <w:style w:type="paragraph" w:styleId="Footer">
    <w:name w:val="footer"/>
    <w:basedOn w:val="Normal"/>
    <w:link w:val="FooterChar"/>
    <w:uiPriority w:val="99"/>
    <w:unhideWhenUsed/>
    <w:rsid w:val="00CD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F8"/>
  </w:style>
  <w:style w:type="paragraph" w:styleId="BalloonText">
    <w:name w:val="Balloon Text"/>
    <w:basedOn w:val="Normal"/>
    <w:link w:val="BalloonTextChar"/>
    <w:uiPriority w:val="99"/>
    <w:semiHidden/>
    <w:unhideWhenUsed/>
    <w:rsid w:val="00DC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47"/>
    <w:rPr>
      <w:rFonts w:ascii="Tahoma" w:hAnsi="Tahoma" w:cs="Tahoma"/>
      <w:sz w:val="16"/>
      <w:szCs w:val="16"/>
    </w:rPr>
  </w:style>
  <w:style w:type="character" w:styleId="Hyperlink">
    <w:name w:val="Hyperlink"/>
    <w:basedOn w:val="DefaultParagraphFont"/>
    <w:uiPriority w:val="99"/>
    <w:unhideWhenUsed/>
    <w:rsid w:val="00896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la.la.gov/hotline" TargetMode="External"/><Relationship Id="rId4" Type="http://schemas.microsoft.com/office/2007/relationships/stylesWithEffects" Target="stylesWithEffects.xml"/><Relationship Id="rId9" Type="http://schemas.openxmlformats.org/officeDocument/2006/relationships/hyperlink" Target="http://www.g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6B8F-5307-4D55-BDB3-03946A8E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Cryer</dc:creator>
  <cp:lastModifiedBy>Leah Singh</cp:lastModifiedBy>
  <cp:revision>2</cp:revision>
  <cp:lastPrinted>2017-01-27T22:29:00Z</cp:lastPrinted>
  <dcterms:created xsi:type="dcterms:W3CDTF">2017-02-13T20:32:00Z</dcterms:created>
  <dcterms:modified xsi:type="dcterms:W3CDTF">2017-02-13T20:32:00Z</dcterms:modified>
</cp:coreProperties>
</file>